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TPL-GPR-005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(TPL-GPR-005).</w:t>
      </w:r>
      <w:r>
        <w:rPr>
          <w:rFonts w:ascii="Calibri" w:hAnsi="Calibri"/>
          <w:b w:val="0"/>
          <w:i w:val="0"/>
          <w:color w:val="1A5276"/>
          <w:sz w:val="22"/>
        </w:rPr>
        <w:t xml:space="preserve"> Acompanhamento periódico do projeto (GPR 14), reportado às partes interessadas na cadência acordada.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sprint X / semana / mês]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[responsável]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[Status resumido: no prazo / atenção / atrasado. Visão geral do andamento.]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 prazo / atenção / atrasado]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[estável / com mudanças]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[sob controle / atenção]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Realizado no período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foi entregue/concluído no período de referência.]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Planejado para o próximo período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está previsto para o próximo período.]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Indicadores do projeto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[Indicadores acompanhados conforme a Medição (PLA-MED-001): aderência ao prazo, esforço estimado × real, velocity, defeitos, retrabalho.]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Riscos e ações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[Principais riscos ativos e ações em andamento. Detalhe no Jira.]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 / 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Mudanças (change requests)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[Change requests abertos/aprovados no período, se houver.]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Pontos de atenção / decisões necessárias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[Itens que exigem decisão das partes interessadas.]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TPL-GPR-005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