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Sim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 UX/UI — aplicativo mobile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Três novos módulos com interface React Native; todas as features envolvem telas e experiência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 protótipos; cliente valida regras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 conduz design; Cecília Ribeiro e Alexsandro de Vargas Braga validam regras de cada módulo; APIs fornecidas por Jardel/Renan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nível de documentação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Três módulos entregues em ~3 meses; equipe de 5 pessoas; continuidade do Pacote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Abraão: GP + PO; Brenda: UX + analista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Mesma configuração do Pacote 1; equipe enxuta; viável dado o porte e familiaridade com 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Criticidade e regulação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comercial interno; sem regulação específica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módulo — entrega incremental mensal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 (out/2025) → Regra de Ouro (nov/2025) → PDV (dez/2025–jan/2026); entregas via PR no Azure DevOps e APK para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Adotado — Expo APK + branch feature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de teste gerados via Expo antes de cada merge; revisão técnica do Jardel antes do merge na branch principal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Protótipos para cada módulo (Não Alocados, Regra de Ouro, PDV) criados por Brenda e validados por Cecília antes de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REQ-FRUKI01-002 — 10 RF e 5 RNF, levantados nas reuniões de entendimento de demanda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funcionais via APK com cliente; verificação técnica via revisão de PR pelo Jardel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APIs REST da Fruki via endpoints documentados; versionamento de branches no Azure DevOps. Ver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ITP-FRUKI01-002_Estrategia-de-Integracao-PacoteFinal24.md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rastreados aos módulos entregues e às PRs no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das PRs pelo Jardel (Fruki) antes do merge; revisão interna pela equipe 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treinamento formal de usuários no escopo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decisões arquiteturais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Decisão de renomeação "Caixa Preta" → "Regra de Ouro" registrada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GDE-FRUKI01-001_Registro-de-Decisao.md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Decisão 2; arquitetura React Native já estabelecida no Pacote 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pelo cliente (baseline)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Encerramento formal com aceite (Microsoft Teams — 15/01/2026)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out/2025–jan/2026)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ITP-FRUKI01-002 e GDE-FRUKI01-001 referenciados explicitamente na tabela de etapas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