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73"/>
          <w:sz w:val="34"/>
        </w:rPr>
        <w:t>Ata de Reunião — Design Review / Aprovação da Arquitetura · MilhasFacil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ATA-MILHASFACIL01-002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— Plataforma de Busca e Alerta de Passagens por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Cliente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Hub de Milhas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Reunião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Design Review — Aprovação da Arquitetura técnica da solução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11/02/2026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Horário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14h00 – 15h30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Canal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Microsoft Teams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Facilitador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Cézar Velazquez (Tech Lead / Arquiteto)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1. Participantes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Presença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Gerente de Projeto / PO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Presente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Cézar Velazquez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Tech Lead / Arquiteto / DevOps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Presente (facilitador)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Felipe Santos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Dev (Backend / Crawlers)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Presente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Lucas Batista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Dev (Full Stack)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Presente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Henry Oliveira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Dev (Full Stack)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Presente</w:t>
            </w:r>
          </w:p>
        </w:tc>
      </w:tr>
    </w:tbl>
    <w:p>
      <w:r>
        <w:rPr>
          <w:i/>
          <w:color w:val="444444"/>
        </w:rPr>
        <w:t xml:space="preserve">A aprovação da arquitetura é responsabilidade conjunta do </w:t>
      </w:r>
      <w:r>
        <w:rPr>
          <w:b/>
          <w:i/>
          <w:color w:val="444444"/>
        </w:rPr>
        <w:t>Gerente de Projeto / PO (Abraão)</w:t>
      </w:r>
      <w:r>
        <w:rPr>
          <w:i/>
          <w:color w:val="444444"/>
        </w:rPr>
        <w:t xml:space="preserve"> e do </w:t>
      </w:r>
      <w:r>
        <w:rPr>
          <w:b/>
          <w:i/>
          <w:color w:val="444444"/>
        </w:rPr>
        <w:t>Tech Lead / Arquiteto (Cézar Velazquez)</w:t>
      </w:r>
      <w:r>
        <w:rPr>
          <w:i/>
          <w:color w:val="444444"/>
        </w:rPr>
        <w:t>; os desenvolvedores participam como apoio técnico. A QA (Jonathan Alves) e a GQA independente (Carol/Caroline) não participam da decisão de arquitetura.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2. Objetivo</w:t>
      </w:r>
    </w:p>
    <w:p>
      <w:r>
        <w:t xml:space="preserve">Revisar e </w:t>
      </w:r>
      <w:r>
        <w:rPr>
          <w:b/>
        </w:rPr>
        <w:t>aprovar formalmente a arquitetura técnica</w:t>
      </w:r>
      <w:r>
        <w:t xml:space="preserve"> da plataforma MilhasFacil antes do início do desenvolvimento incremental, conforme o processo de Projeto e Construção do Produto (PCP) e a Gerência de Decisões (GDE). A arquitetura aprovada é a baseline de design registrada em </w:t>
      </w:r>
      <w:r>
        <w:rPr>
          <w:b/>
        </w:rPr>
        <w:t>PCP-MILHASFACIL01-001</w:t>
      </w:r>
      <w:r>
        <w:t>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3. Escopo da aprovação de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Item de design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Aplicável?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Decisão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Arquitetura técnica</w:t>
            </w:r>
            <w:r>
              <w:rPr>
                <w:sz w:val="17"/>
              </w:rPr>
              <w:t xml:space="preserve"> (serviços, segurança, integração, dados)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Sim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Objeto desta ata — aprovada pelo PO + Tech Lead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Design de UI / UX (layout, identidade visual, telas)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Não aplicável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layout e a identidade visual são fornecidos pelo cliente (Hub de Milhas)</w:t>
            </w:r>
            <w:r>
              <w:rPr>
                <w:sz w:val="17"/>
              </w:rPr>
              <w:t xml:space="preserve">; o projeto </w:t>
            </w:r>
            <w:r>
              <w:rPr>
                <w:b/>
                <w:sz w:val="17"/>
              </w:rPr>
              <w:t>não inclui design de UI/UX</w:t>
            </w:r>
            <w:r>
              <w:rPr>
                <w:sz w:val="17"/>
              </w:rPr>
              <w:t xml:space="preserve">. A camada web (Angular + TailwindCSS) apenas </w:t>
            </w:r>
            <w:r>
              <w:rPr>
                <w:b/>
                <w:sz w:val="17"/>
              </w:rPr>
              <w:t>implementa</w:t>
            </w:r>
            <w:r>
              <w:rPr>
                <w:sz w:val="17"/>
              </w:rPr>
              <w:t xml:space="preserve"> o layout entregue pelo cliente, com aprovação visual nas Sprint Reviews. Não há, portanto, etapa de aprovação de design de interface.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4. Arquitetura revisada e aprovada</w:t>
      </w:r>
    </w:p>
    <w:p>
      <w:r>
        <w:t xml:space="preserve">Arquitetura distribuída em </w:t>
      </w:r>
      <w:r>
        <w:rPr>
          <w:b/>
        </w:rPr>
        <w:t>três serviços conteinerizados</w:t>
      </w:r>
      <w:r>
        <w:t>, orquestrados por Docker Compose (lida do código-fonte; detalhada em PCP-MILHASFACIL01-001):</w:t>
      </w:r>
    </w:p>
    <w:p>
      <w:pPr>
        <w:pStyle w:val="ListBullet"/>
      </w:pPr>
      <w:r>
        <w:rPr>
          <w:b/>
        </w:rPr>
        <w:t>API (MilhasFacil_api)</w:t>
      </w:r>
      <w:r>
        <w:t xml:space="preserve"> — Spring Boot 3.2.5 / Java 21, padrão MVC em camadas (Controller → Service → Repository); persistência em </w:t>
      </w:r>
      <w:r>
        <w:rPr>
          <w:b/>
        </w:rPr>
        <w:t>PostgreSQL</w:t>
      </w:r>
      <w:r>
        <w:t xml:space="preserve"> (migrations Flyway) e cache/segurança em </w:t>
      </w:r>
      <w:r>
        <w:rPr>
          <w:b/>
        </w:rPr>
        <w:t>Redis</w:t>
      </w:r>
      <w:r>
        <w:t>.</w:t>
      </w:r>
    </w:p>
    <w:p>
      <w:pPr>
        <w:pStyle w:val="ListBullet"/>
      </w:pPr>
      <w:r>
        <w:rPr>
          <w:b/>
        </w:rPr>
        <w:t>Web (MilhasFacil_web)</w:t>
      </w:r>
      <w:r>
        <w:t xml:space="preserve"> — Angular 17.3 standalone + TailwindCSS 3.4, com lazy loading; consome a API via REST.</w:t>
      </w:r>
    </w:p>
    <w:p>
      <w:pPr>
        <w:pStyle w:val="ListBullet"/>
      </w:pPr>
      <w:r>
        <w:rPr>
          <w:b/>
        </w:rPr>
        <w:t>Crawler (MilhasFacil_crawler)</w:t>
      </w:r>
      <w:r>
        <w:t xml:space="preserve"> — FastAPI 0.111 + SeleniumBase 4.27.4, com três parsers (Smiles/Azul/Latam); serviço isolado da API.</w:t>
      </w:r>
    </w:p>
    <w:p>
      <w:r>
        <w:t xml:space="preserve">Decisões arquiteturais aprovadas (registradas em </w:t>
      </w:r>
      <w:r>
        <w:rPr>
          <w:b/>
        </w:rPr>
        <w:t>GDE-MILHASFACIL01-001</w:t>
      </w:r>
      <w:r>
        <w:t>):</w:t>
      </w:r>
    </w:p>
    <w:p>
      <w:pPr>
        <w:pStyle w:val="ListBullet"/>
      </w:pPr>
      <w:r>
        <w:rPr>
          <w:b/>
        </w:rPr>
        <w:t>GDE-1 — Autenticação JWT stateless</w:t>
      </w:r>
      <w:r>
        <w:t xml:space="preserve"> (HS256, access 30 min + refresh 7 dias) com </w:t>
      </w:r>
      <w:r>
        <w:rPr>
          <w:b/>
        </w:rPr>
        <w:t>blacklist de jti no Redis</w:t>
      </w:r>
      <w:r>
        <w:t xml:space="preserve"> para logout seguro, mantendo escalabilidade horizontal sem sessão de servidor.</w:t>
      </w:r>
    </w:p>
    <w:p>
      <w:pPr>
        <w:pStyle w:val="ListBullet"/>
      </w:pPr>
      <w:r>
        <w:rPr>
          <w:b/>
        </w:rPr>
        <w:t>GDE-2 — Busca paralela</w:t>
      </w:r>
      <w:r>
        <w:t xml:space="preserve"> das três companhias com </w:t>
      </w:r>
      <w:r>
        <w:rPr>
          <w:rFonts w:ascii="Consolas" w:hAnsi="Consolas"/>
          <w:color w:val="444444"/>
          <w:sz w:val="18"/>
        </w:rPr>
        <w:t>CompletableFuture</w:t>
      </w:r>
      <w:r>
        <w:t xml:space="preserve"> (timeout de 40 s por crawler), consolidando resultados sem duplicatas e ordenando por milhas (atende RNF01).</w:t>
      </w:r>
    </w:p>
    <w:p>
      <w:pPr>
        <w:pStyle w:val="ListBullet"/>
      </w:pPr>
      <w:r>
        <w:rPr>
          <w:b/>
        </w:rPr>
        <w:t>GDE-3 — Crawler em serviço separado</w:t>
      </w:r>
      <w:r>
        <w:t xml:space="preserve"> (FastAPI + SeleniumBase) em vez de scraping embarcado na API — isola a volatilidade dos portais das cias (risco R-01) e permite evolução independente.</w:t>
      </w:r>
    </w:p>
    <w:p>
      <w:pPr>
        <w:pStyle w:val="ListBullet"/>
      </w:pPr>
      <w:r>
        <w:rPr>
          <w:b/>
        </w:rPr>
        <w:t>GDE-4 — Senhas com BCrypt</w:t>
      </w:r>
      <w:r>
        <w:t xml:space="preserve"> e CORS restrito; </w:t>
      </w:r>
      <w:r>
        <w:rPr>
          <w:b/>
        </w:rPr>
        <w:t>GDE-5 — exclusão lógica</w:t>
      </w:r>
      <w:r>
        <w:t xml:space="preserve"> (flag </w:t>
      </w:r>
      <w:r>
        <w:rPr>
          <w:rFonts w:ascii="Consolas" w:hAnsi="Consolas"/>
          <w:color w:val="444444"/>
          <w:sz w:val="18"/>
        </w:rPr>
        <w:t>active</w:t>
      </w:r>
      <w:r>
        <w:t>) em rotas favoritas para preservar rastreabilidade.</w:t>
      </w:r>
    </w:p>
    <w:p>
      <w:pPr>
        <w:jc w:val="center"/>
      </w:pPr>
      <w:r>
        <w:rPr>
          <w:i/>
          <w:color w:val="2E5CAA"/>
          <w:sz w:val="17"/>
        </w:rPr>
        <w:t>[ IMG-ARQ-01 — diagrama de arquitetura da solução ]</w:t>
      </w:r>
    </w:p>
    <w:p>
      <w:r>
        <w:drawing>
          <wp:inline xmlns:a="http://schemas.openxmlformats.org/drawingml/2006/main" xmlns:pic="http://schemas.openxmlformats.org/drawingml/2006/picture">
            <wp:extent cx="5040000" cy="3250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ARQ-01_diagrama-arquite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0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6"/>
        </w:rPr>
        <w:t>Evidência (a anexar): evidencias/IMG-ARQ-01_diagrama-arquitetura.png</w:t>
      </w:r>
    </w:p>
    <w:p>
      <w:r>
        <w:t xml:space="preserve">*Figura — Diagrama de arquitetura da solução, mantido no </w:t>
      </w:r>
      <w:r>
        <w:rPr>
          <w:b/>
        </w:rPr>
        <w:t>Lucidchart</w:t>
      </w:r>
      <w:r>
        <w:t xml:space="preserve">: &lt;https://lucid.app/lucidchart/a51c0f84-cc01-4468-bfdd-6e94aa7a3ae3&gt;. O </w:t>
      </w:r>
      <w:r>
        <w:rPr>
          <w:b/>
        </w:rPr>
        <w:t>IMG-ARQ-01</w:t>
      </w:r>
      <w:r>
        <w:t xml:space="preserve"> é a exportação (PNG) desse diagrama. A arquitetura textual acima e o </w:t>
      </w:r>
      <w:r>
        <w:rPr>
          <w:b/>
        </w:rPr>
        <w:t>PCP-MILHASFACIL01-001</w:t>
      </w:r>
      <w:r>
        <w:t xml:space="preserve"> detalham a referência aprovada.*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5. Deliberações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Deliberação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D-01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Arquitetura técnica (3 serviços, JWT stateless + Redis, busca paralela, crawler isolado) </w:t>
            </w:r>
            <w:r>
              <w:rPr>
                <w:b/>
                <w:sz w:val="17"/>
              </w:rPr>
              <w:t>APROVADA</w:t>
            </w:r>
            <w:r>
              <w:rPr>
                <w:sz w:val="17"/>
              </w:rPr>
              <w:t xml:space="preserve"> como baseline de design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 (PO) + Cézar Velazquez (Tech Lead)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D-02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Design de UI/UX </w:t>
            </w:r>
            <w:r>
              <w:rPr>
                <w:b/>
                <w:sz w:val="17"/>
              </w:rPr>
              <w:t>não se aplica</w:t>
            </w:r>
            <w:r>
              <w:rPr>
                <w:sz w:val="17"/>
              </w:rPr>
              <w:t xml:space="preserve"> ao escopo — layout fornecido pelo cliente; validação visual ocorre nas Sprint Reviews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 (PO)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D-03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Decisões arquiteturais registradas em GDE-MILHASFACIL01-001; alterações estruturais seguem o fluxo de change request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Cézar Velazquez (Tech Lead)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D-04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Revisão técnica contínua via Pull Request, com o Tech Lead como revisor obrigatório (branch policy)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Cézar Velazquez (Tech Lead)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6. Aprovação</w:t>
      </w:r>
    </w:p>
    <w:p>
      <w:r>
        <w:t xml:space="preserve">A arquitetura técnica da plataforma MilhasFacil foi </w:t>
      </w:r>
      <w:r>
        <w:rPr>
          <w:b/>
        </w:rPr>
        <w:t>revisada e aprovada</w:t>
      </w:r>
      <w:r>
        <w:t xml:space="preserve"> nesta reunião pelo </w:t>
      </w:r>
      <w:r>
        <w:rPr>
          <w:b/>
        </w:rPr>
        <w:t>Gerente de Projeto / PO (Abraão)</w:t>
      </w:r>
      <w:r>
        <w:t xml:space="preserve"> e pelo </w:t>
      </w:r>
      <w:r>
        <w:rPr>
          <w:b/>
        </w:rPr>
        <w:t>Tech Lead / Arquiteto (Cézar Velazquez)</w:t>
      </w:r>
      <w:r>
        <w:t xml:space="preserve">, constituindo a baseline de design do projeto (PCP-MILHASFACIL01-001). Reitera-se que </w:t>
      </w:r>
      <w:r>
        <w:rPr>
          <w:b/>
        </w:rPr>
        <w:t>não há aprovação de design de UI/UX</w:t>
      </w:r>
      <w:r>
        <w:t>, por o layout ser fornecido pelo cliente Hub de Milhas.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Aprovador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Decisão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Gerente de Projeto / PO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Cézar Velazquez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Tech Lead / Arquiteto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</w:tbl>
    <w:p>
      <w:r>
        <w:rPr>
          <w:b/>
          <w:color w:val="2E5CAA"/>
          <w:sz w:val="23"/>
        </w:rPr>
        <w:t>Evidências referenciadas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 que capturar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Fonte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IMG-ARQ-01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Diagrama de arquitetura da solução (3 serviços)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Documento de arquitetura / quadro do Design Review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Time de Melhoria Contínua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Emissão inicial — registro da reunião de Design Review e aprovação da arquitetura (PO + Tech Lead) realizada em 11/02/2026.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