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MELHORIAS DE PROCESSO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REG-GPC-001   ·   Versão 1.1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REG-GPC-001 — Registro de Melhorias de Processo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(evidência organizacional — GPC 5, GPC 11)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Consolidar as oportunidades de melhoria (OMs) identificadas nos projetos da Timeware, registrando origem, prioridade, status de implementação e responsável. Este registro alimenta o ciclo de melhoria contínua do processo-padrão organizacional e serve como evidência de GPC 5 (melhorias planejadas e implementadas) e GPC 11 (efetividade avaliada).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Abrange as OMs geradas a partir dos projetos avaliados no ciclo MPS-SW Nível C: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PROFARMA</w:t>
      </w:r>
      <w:r>
        <w:rPr>
          <w:rFonts w:ascii="Calibri" w:hAnsi="Calibri"/>
          <w:b w:val="0"/>
          <w:i w:val="0"/>
          <w:sz w:val="22"/>
        </w:rPr>
        <w:t xml:space="preserve"> — Cadastro de Clientes · Rede D1000 (sprints 1–19, abr/2025–jan/2026)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GASMIG</w:t>
      </w:r>
      <w:r>
        <w:rPr>
          <w:rFonts w:ascii="Calibri" w:hAnsi="Calibri"/>
          <w:b w:val="0"/>
          <w:i w:val="0"/>
          <w:sz w:val="22"/>
        </w:rPr>
        <w:t xml:space="preserve"> — Fundação Tecnológica · Governança de APIs (OS-001 e OS-002, abr–jun/2026)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Legenda de status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Em análise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 identificada; análise de viabilidade e priorização em andamento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Planejada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 priorizada; implementação prevista no ciclo de melhoria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Em implementação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em curso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Implementada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Melhoria aplicada ao processo-padrão ou aos templates; efetividade verificável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Registro consolidado de oportunidades de melhoria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 de origem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Área de processo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oportunidade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Jira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/ REQ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checklist padronizado de discovery para projetos com integrações a sistemas legados: mapeamento de satélites, documentação legada, contratos de API, acesso a ambientes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GQA-P01 NC-01 (20/06/2025) + Retrospectiva Sprint 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Insumo para evolução do GUIA-GPC-001 e TPL-GPR-001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no template de estimativa de sprint o campo de lead time do processo de change management (GMUD) do cliente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Retrospectiva Sprints 17–19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Insumo para evolução do TPL-GPR-001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formalmente todos os change requests com esforço estimado, mesmo em contratos de squad sem impacto financeiro direto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Retrospectiva (§3.5) + GQA-P02 (10/10/2025)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Evidência: 12 CRs registrados no projeto PROFARMA (CR-PROFARMA01-001)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guia técnico para projetos com carga inicial de base legada: extração, validação, saneamento, carga em lotes e rollback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Retrospectiva Sprint 10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Novo artefato a ser criado como GUIA-PCP-001 ou similar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Documentar o outbox pattern como padrão arquitetural recomendado da Timeware para integrações com sistemas legados sem garantia de disponibilidade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 prática identificada Sprint 3 (§2.2)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implementação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Padrão a ser incorporado à biblioteca técnica interna (Confluence)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(Planejamento)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checklist de pré-engajamento para projetos Azure: acesso ao tenant, permissões mínimas, naming convention, ambientes disponíveis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LE-05 — Retrospectiva OS-001 (GQA-GASMIG02-001 §2.1, 07/05/2026)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Implementada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Aplicada na OS-002: credenciais e permissões solicitadas com 1 semana de antecedência (LI-GASMIG02-001 §5)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LI-GASMIG02-001 §5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/ GPR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métricas de referência para configuração de alertas e monitoramento Azure na base de estimativas organizacional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LE-06 — Retrospectiva OS-001 (GQA-GASMIG02-001 §2.1, 07/05/2026)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Insumo para PLA-MED-001 e base de estimativas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(Design)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Elaborar template padrão de naming convention para recursos Azure a ser preenchido durante o kickoff com o cliente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LE-07 — Retrospectiva OS-001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Novo TPL a ser criado (ex.: TPL-PCP-002)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(Verificação)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no checklist de verificação técnica a validação explícita de Named Values configurados antes de qualquer deploy em produção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LE-03 — Boa prática identificada OS-001 (§2)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Insumo para evolução dos checklists VV de projetos Azure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OM-10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(Encerramento)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template de ata de aceite pré-preenchido com checklist de entregáveis e campo de DE ACORDO para uso padrão em projetos de configuração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LE-12 — Retrospectiva OS-002 (GQA-GASMIG02-001 §2.3, 10/06/2026)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análise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Pode ser criado como TPL-GPR-007 ou incorporado ao TPL-GPR-001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OM-11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(Design)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seção de parâmetros de monitoramento e alertas no template de PCP para projetos Azure, consolidando os thresholds acordados com o cliente antes da sprint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LE-13 — Retrospectiva OS-002 (GQA-GASMIG02-001 §2.3, 10/06/2026)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análise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Insumo para evolução do TPL-PCP-001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TMC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Resumo por status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Quantidade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(OM-06)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implementação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(OM-05)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 (OM-01 a OM-04, OM-07, OM-08, OM-09)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análise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(OM-10, OM-11)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Rastreabilidade com o modelo MR-MPS-SW:2024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documento evidencia: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GPC 5</w:t>
      </w:r>
      <w:r>
        <w:rPr>
          <w:rFonts w:ascii="Calibri" w:hAnsi="Calibri"/>
          <w:b w:val="0"/>
          <w:i w:val="0"/>
          <w:sz w:val="22"/>
        </w:rPr>
        <w:t xml:space="preserve"> — Melhorias planejadas e implementadas: ver coluna "Status" e a OM-06 (implementada na OS-002)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GPC 11</w:t>
      </w:r>
      <w:r>
        <w:rPr>
          <w:rFonts w:ascii="Calibri" w:hAnsi="Calibri"/>
          <w:b w:val="0"/>
          <w:i w:val="0"/>
          <w:sz w:val="22"/>
        </w:rPr>
        <w:t xml:space="preserve"> — Efetividade avaliada: o acompanhamento do status das OMs e a verificação de que OM-06 produziu o efeito esperado (zero bloqueio de acesso na OS-002) demonstram o ciclo completo de melhoria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Silvio Baroni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consolidação das 11 OMs dos projetos PROFARMA e GASMIG identificadas no ciclo de implantação MPS-SW Nível C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REG-GPC-001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