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MATERIAL DE TREINAMENTO — DESENVOLVEDORES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MAT-CAP-018   ·   Versão 1.2   ·   10/01/2026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MAT-CAP-018 — Trilha Desenvolvedores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Desenvolvedores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Processos cobertos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 (Projeto e Construção do Produto)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 fluxo do processo-padrão da Timeware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1 — entrada, abertura e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1. Originação → 2. Escritório de Projetos → 3. Abertura → 4. Discovery + Requisitos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2 — concepção e aprovação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5. Concepção → 6. Planejamento e aprovação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Faixa 3 — construção e entrega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7. Grooming → Planning → Dev + code review  ← você está aqui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→ QA (V&amp;V) → Homologação → Encerramento</w:t>
      </w:r>
    </w:p>
    <w:p>
      <w:pPr>
        <w:spacing w:before="0" w:after="120"/>
      </w:pPr>
      <w:r>
        <w:rPr>
          <w:rFonts w:ascii="Courier New" w:hAnsi="Courier New"/>
          <w:b w:val="0"/>
          <w:i w:val="0"/>
          <w:color w:val="333333"/>
          <w:sz w:val="20"/>
        </w:rPr>
        <w:t>`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Seu papel no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Você implementa o produto conforme o design definido pelo Tech Lead, dentro das sprints. Testa pelos critérios de aceite antes de passar para o QA, e mantém o código versionado e revisado.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Processo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Seu envolvimento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Etapa no fluxo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PCP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Protagonista da construção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nas sprints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PCP — Projeto e Construção do Produto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Processo de referência: </w:t>
      </w:r>
      <w:r>
        <w:rPr>
          <w:rFonts w:ascii="Calibri" w:hAnsi="Calibri"/>
          <w:b/>
          <w:i w:val="0"/>
          <w:sz w:val="22"/>
        </w:rPr>
        <w:t>PRO-PCP-001</w:t>
      </w:r>
      <w:r>
        <w:rPr>
          <w:rFonts w:ascii="Calibri" w:hAnsi="Calibri"/>
          <w:b w:val="0"/>
          <w:i w:val="0"/>
          <w:sz w:val="22"/>
        </w:rPr>
        <w:t xml:space="preserve">. Design de referência: </w:t>
      </w:r>
      <w:r>
        <w:rPr>
          <w:rFonts w:ascii="Calibri" w:hAnsi="Calibri"/>
          <w:b/>
          <w:i w:val="0"/>
          <w:sz w:val="22"/>
        </w:rPr>
        <w:t>TPL-PCP-001</w:t>
      </w:r>
      <w:r>
        <w:rPr>
          <w:rFonts w:ascii="Calibri" w:hAnsi="Calibri"/>
          <w:b w:val="0"/>
          <w:i w:val="0"/>
          <w:sz w:val="22"/>
        </w:rPr>
        <w:t xml:space="preserve"> (Documento de Design / Arquitetura, feito pelo Tech Lead). Convenção: </w:t>
      </w:r>
      <w:r>
        <w:rPr>
          <w:rFonts w:ascii="Calibri" w:hAnsi="Calibri"/>
          <w:b/>
          <w:i w:val="0"/>
          <w:sz w:val="22"/>
        </w:rPr>
        <w:t>CONV-ORG-001</w:t>
      </w:r>
      <w:r>
        <w:rPr>
          <w:rFonts w:ascii="Calibri" w:hAnsi="Calibri"/>
          <w:b w:val="0"/>
          <w:i w:val="0"/>
          <w:sz w:val="22"/>
        </w:rPr>
        <w:t xml:space="preserve"> (nomenclatura e versionamento).</w:t>
      </w:r>
    </w:p>
    <w:p>
      <w:pPr>
        <w:pStyle w:val="Heading2"/>
        <w:keepNext/>
        <w:keepLines/>
      </w:pPr>
      <w:r>
        <w:t>3.1 Implementação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Documento de Design / Arquitetura aprovado (TPL-PCP-001). Itens do backlog com critérios de aceite (após grooming/refinamento).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Implementa o produto conforme o design, mantendo rastreabilidade (o código atende ao que o design especifica). Testa pelos critérios de aceite antes de entregar. Submete code review via pull request.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Código + build → Git / Azure DevOps. Documentação técnica mantida. Pull request revisado (evidência de revisão por pares — VV 2).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Onde fica:</w:t>
      </w:r>
      <w:r>
        <w:rPr>
          <w:rFonts w:ascii="Calibri" w:hAnsi="Calibri"/>
          <w:b w:val="0"/>
          <w:i w:val="0"/>
          <w:sz w:val="22"/>
        </w:rPr>
        <w:t xml:space="preserve"> Git / Azure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PCP 3.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/>
          <w:i w:val="0"/>
          <w:color w:val="1A5276"/>
          <w:sz w:val="22"/>
        </w:rPr>
        <w:t>Definição de Pronto (Timeware):</w:t>
      </w:r>
      <w:r>
        <w:rPr>
          <w:rFonts w:ascii="Calibri" w:hAnsi="Calibri"/>
          <w:b w:val="0"/>
          <w:i w:val="0"/>
          <w:color w:val="1A5276"/>
          <w:sz w:val="22"/>
        </w:rPr>
        <w:t xml:space="preserve"> critérios de aceite → code review → testes QA → homologação/staging. Você é responsável pelos dois primeiros (aceite + code review) antes de passar para o QA.</w:t>
      </w:r>
    </w:p>
    <w:p>
      <w:pPr>
        <w:pStyle w:val="Heading2"/>
        <w:keepNext/>
        <w:keepLines/>
      </w:pPr>
      <w:r>
        <w:t>3.2 Configuração no dia a dia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Input:</w:t>
      </w:r>
      <w:r>
        <w:rPr>
          <w:rFonts w:ascii="Calibri" w:hAnsi="Calibri"/>
          <w:b w:val="0"/>
          <w:i w:val="0"/>
          <w:sz w:val="22"/>
        </w:rPr>
        <w:t xml:space="preserve"> Convenção de versionamento (CONV-ORG-001).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 que você faz:</w:t>
      </w:r>
      <w:r>
        <w:rPr>
          <w:rFonts w:ascii="Calibri" w:hAnsi="Calibri"/>
          <w:b w:val="0"/>
          <w:i w:val="0"/>
          <w:sz w:val="22"/>
        </w:rPr>
        <w:t xml:space="preserve"> Versiona conforme a convenção (branches, commits, tags). Registra modificações.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Output:</w:t>
      </w:r>
      <w:r>
        <w:rPr>
          <w:rFonts w:ascii="Calibri" w:hAnsi="Calibri"/>
          <w:b w:val="0"/>
          <w:i w:val="0"/>
          <w:sz w:val="22"/>
        </w:rPr>
        <w:t xml:space="preserve"> Histórico de versões e modificações → Git / Azure DevOps.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Atende:</w:t>
      </w:r>
      <w:r>
        <w:rPr>
          <w:rFonts w:ascii="Calibri" w:hAnsi="Calibri"/>
          <w:b w:val="0"/>
          <w:i w:val="0"/>
          <w:sz w:val="22"/>
        </w:rPr>
        <w:t xml:space="preserve"> Apoia GCO 4 (operação).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O que é medido no seu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Você gera dados de </w:t>
      </w:r>
      <w:r>
        <w:rPr>
          <w:rFonts w:ascii="Calibri" w:hAnsi="Calibri"/>
          <w:b/>
          <w:i w:val="0"/>
          <w:sz w:val="22"/>
        </w:rPr>
        <w:t>previsibilidade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alibri" w:hAnsi="Calibri"/>
          <w:b/>
          <w:i w:val="0"/>
          <w:sz w:val="22"/>
        </w:rPr>
        <w:t>qualidade</w:t>
      </w:r>
      <w:r>
        <w:rPr>
          <w:rFonts w:ascii="Calibri" w:hAnsi="Calibri"/>
          <w:b w:val="0"/>
          <w:i w:val="0"/>
          <w:sz w:val="22"/>
        </w:rPr>
        <w:t>. Você registra, não calcula.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 que você registra (Jira)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Vira o indicador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(planning poker) vs. real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estimado × real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Pontos entregues por sprint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Velocity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Subtarefas de bug / retrabalho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no seu código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Densidade de defeitos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Referência rápida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Momento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Você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Construção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conforme design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TPL-PCP-001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Pull request revisado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Versionamento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+ tags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CONV-ORG-001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Git / Azure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10/12/2024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baseada no processo PCP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Clarificação sobre dados a registrar no Jira para indicadores de medição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conforme PRO-PCP-001 v1.1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10/01/2026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MAT-CAP-018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