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REG-CAP-005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REG-CAP-005   ·   Versão 1.1   ·   15/05/2026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09:00 — 13:00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Reciclagem geral — todos os materiais revisados (v1.2/v1.3): GUIA-CAP-001 a 009; MAT-CAP-016 a 022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GPR, REQ, PCP, VV, GCO, ITP, GDE, MED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aplicada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AVA-CAP-001 v1.2 (todos); AVA-CAP-002 v1.1 (GP/PO); AVA-CAP-003 v1.1 (Tech Lead, Devs); AVA-CAP-004 v1.1 (Tech Lead)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 na sessão: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Reciclagem anual do time técnico com materiais atualizados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Destaque: VV v1.2 (Gherkin obrigatório), GCO v1.2 (auditoria de configuração), ITP (fluxo de ambientes)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GPR: atualização conforme PRO-GPR-001 v1.3 (controle de mudanças)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Alinhamento do time sobre MED: o que registrar no Jira para cada indicador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AVA-CAP-001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trilha específica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/ 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AVA-CAP-002: 92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88 / AVA-CAP-004: 85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82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79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Felipe Siqueira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78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Taxa de aprovação: 5/5 (100%). Média do AVA-CAP-001: 87,6. Evolução significativa em relação à primeira turma (dez/2024): média subiu de 76 para 87,6. Melhoria atribuída à revisão dos materiais realizada em 2025-2026. Felipe Siqueira participou pela primeira vez da reciclagem técnica (ingresso mar/2026).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15/05/2026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Incluído Felipe Siqueira (Dev); taxa de aprovação e §4 atualizados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da reciclagem anual — time técnico atual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REG-CAP-005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