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PROCESSO DE GERÊNCIA DE PROJETOS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PRO-GPR-001   ·   Versão 1.5   ·   05/06/2026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PRO-GPR-001 — Processo de Gerência de Projetos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1.5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05/06/2026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Organização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 Brasil Softwares e Serviços LTDA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Aprovação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COO (Operações)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Responsável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Nota de auditoria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Para a correspondência deste documento com o modelo de referência, ver a seção final "Rastreabilidade e instrução para auditoria".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Classificação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Ativo de processo organizacional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Propósito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Este processo define como a Timeware planeja, monitora e controla seus projetos de software sob medida, garantindo que o escopo, as estimativas, os recursos, os riscos e os compromissos sejam estabelecidos, acompanhados e ajustados ao longo do ciclo de vida do projeto.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Este processo opera em conjunto com o Processo-Padrão Organizacional (PRO-GPC-001), que descreve o fluxo de fases do projeto, e é adaptado a cada projeto conforme o Guia de Adaptação (GUIA-GPC-001).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Planejamento ágil e o plano de projeto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A Timeware adota abordagem ágil (Scrum). O </w:t>
      </w:r>
      <w:r>
        <w:rPr>
          <w:rFonts w:ascii="Calibri" w:hAnsi="Calibri"/>
          <w:b/>
          <w:i w:val="0"/>
          <w:sz w:val="22"/>
        </w:rPr>
        <w:t>Plano de Projeto</w:t>
      </w:r>
      <w:r>
        <w:rPr>
          <w:rFonts w:ascii="Calibri" w:hAnsi="Calibri"/>
          <w:b w:val="0"/>
          <w:i w:val="0"/>
          <w:sz w:val="22"/>
        </w:rPr>
        <w:t xml:space="preserve"> é fechado ao final da concepção, a partir dos insumos das trilhas de projeto e de produto (escopo detalhado, design, estimativas), e é </w:t>
      </w:r>
      <w:r>
        <w:rPr>
          <w:rFonts w:ascii="Calibri" w:hAnsi="Calibri"/>
          <w:b/>
          <w:i w:val="0"/>
          <w:sz w:val="22"/>
        </w:rPr>
        <w:t>aprovado pelo cliente</w:t>
      </w:r>
      <w:r>
        <w:rPr>
          <w:rFonts w:ascii="Calibri" w:hAnsi="Calibri"/>
          <w:b w:val="0"/>
          <w:i w:val="0"/>
          <w:sz w:val="22"/>
        </w:rPr>
        <w:t xml:space="preserve"> na reunião de Apresentação e Aprovação do Plano — momento em que passa a ser a </w:t>
      </w:r>
      <w:r>
        <w:rPr>
          <w:rFonts w:ascii="Calibri" w:hAnsi="Calibri"/>
          <w:b/>
          <w:i w:val="0"/>
          <w:sz w:val="22"/>
        </w:rPr>
        <w:t>linha de base (baseline)</w:t>
      </w:r>
      <w:r>
        <w:rPr>
          <w:rFonts w:ascii="Calibri" w:hAnsi="Calibri"/>
          <w:b w:val="0"/>
          <w:i w:val="0"/>
          <w:sz w:val="22"/>
        </w:rPr>
        <w:t xml:space="preserve"> do projeto. O aceite é registrado em ata, sem documento de assinatura separado.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A partir da baseline, o plano é mantido enxuto e vivo: é detalhado incrementalmente nas sprints (por meio do backlog e do planning) e atualizado quando há mudança relevante; mudanças de escopo em relação à baseline seguem o fluxo de change request. O plano não é um documento congelado, mas a baseline é a referência de compromisso com o cliente.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 Plano de Projeto é registrado no template TPL-GPR-001.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3. Papéis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Papel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Atuação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Gerente de 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Responsável pelo planejamento, monitoramento e controle do projeto.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Product Owner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Mantém e prioriza o backlog; representa o cliente.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Tech Lead / Arquiteto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Apoia estimativas técnicas e decisões; conduz o time tecnicamente.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Equipe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Participa das estimativas (planning poker) e executa o trabalho.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4. Escopo e adaptação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 xml:space="preserve">O </w:t>
      </w:r>
      <w:r>
        <w:rPr>
          <w:rFonts w:ascii="Calibri" w:hAnsi="Calibri"/>
          <w:b/>
          <w:i w:val="0"/>
          <w:sz w:val="22"/>
        </w:rPr>
        <w:t>escopo</w:t>
      </w:r>
      <w:r>
        <w:rPr>
          <w:rFonts w:ascii="Calibri" w:hAnsi="Calibri"/>
          <w:b w:val="0"/>
          <w:i w:val="0"/>
          <w:sz w:val="22"/>
        </w:rPr>
        <w:t xml:space="preserve"> do projeto parte do escopo macro do contrato, é formalizado no </w:t>
      </w:r>
      <w:r>
        <w:rPr>
          <w:rFonts w:ascii="Calibri" w:hAnsi="Calibri"/>
          <w:b/>
          <w:i w:val="0"/>
          <w:sz w:val="22"/>
        </w:rPr>
        <w:t>Termo de Abertura</w:t>
      </w:r>
      <w:r>
        <w:rPr>
          <w:rFonts w:ascii="Calibri" w:hAnsi="Calibri"/>
          <w:b w:val="0"/>
          <w:i w:val="0"/>
          <w:sz w:val="22"/>
        </w:rPr>
        <w:t xml:space="preserve"> (kickoff gerencial) e detalhado no trabalho de requisitos (REQ) e na concepção, sendo mantido atualizado conforme mudanças aprovadas (change request sobre a baseline).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 xml:space="preserve">No início, o processo-padrão é </w:t>
      </w:r>
      <w:r>
        <w:rPr>
          <w:rFonts w:ascii="Calibri" w:hAnsi="Calibri"/>
          <w:b/>
          <w:i w:val="0"/>
          <w:sz w:val="22"/>
        </w:rPr>
        <w:t>adaptado</w:t>
      </w:r>
      <w:r>
        <w:rPr>
          <w:rFonts w:ascii="Calibri" w:hAnsi="Calibri"/>
          <w:b w:val="0"/>
          <w:i w:val="0"/>
          <w:sz w:val="22"/>
        </w:rPr>
        <w:t xml:space="preserve"> ao projeto conforme o Guia de Adaptação (GUIA-GPC-001), e a adaptação é registrada (Registro de Adaptação do Processo). A adaptação define, por exemplo, se há etapa de UX/UI, o nível de formalidade da documentação e a combinação de papéis.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5. Estimativas, orçamento e cronograma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Estimativa de tamanho:</w:t>
      </w:r>
      <w:r>
        <w:rPr>
          <w:rFonts w:ascii="Calibri" w:hAnsi="Calibri"/>
          <w:b w:val="0"/>
          <w:i w:val="0"/>
          <w:sz w:val="22"/>
        </w:rPr>
        <w:t xml:space="preserve"> os itens são estimados em </w:t>
      </w:r>
      <w:r>
        <w:rPr>
          <w:rFonts w:ascii="Calibri" w:hAnsi="Calibri"/>
          <w:b/>
          <w:i w:val="0"/>
          <w:sz w:val="22"/>
        </w:rPr>
        <w:t>story points</w:t>
      </w:r>
      <w:r>
        <w:rPr>
          <w:rFonts w:ascii="Calibri" w:hAnsi="Calibri"/>
          <w:b w:val="0"/>
          <w:i w:val="0"/>
          <w:sz w:val="22"/>
        </w:rPr>
        <w:t xml:space="preserve">, por meio de </w:t>
      </w:r>
      <w:r>
        <w:rPr>
          <w:rFonts w:ascii="Calibri" w:hAnsi="Calibri"/>
          <w:b w:val="0"/>
          <w:i/>
          <w:sz w:val="22"/>
        </w:rPr>
        <w:t>planning poker</w:t>
      </w:r>
      <w:r>
        <w:rPr>
          <w:rFonts w:ascii="Calibri" w:hAnsi="Calibri"/>
          <w:b w:val="0"/>
          <w:i w:val="0"/>
          <w:sz w:val="22"/>
        </w:rPr>
        <w:t>, durante o refinamento.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Estimativa de esforço, prazo e custo:</w:t>
      </w:r>
      <w:r>
        <w:rPr>
          <w:rFonts w:ascii="Calibri" w:hAnsi="Calibri"/>
          <w:b w:val="0"/>
          <w:i w:val="0"/>
          <w:sz w:val="22"/>
        </w:rPr>
        <w:t xml:space="preserve"> derivada do tamanho com base na </w:t>
      </w:r>
      <w:r>
        <w:rPr>
          <w:rFonts w:ascii="Calibri" w:hAnsi="Calibri"/>
          <w:b/>
          <w:i w:val="0"/>
          <w:sz w:val="22"/>
        </w:rPr>
        <w:t>velocity histórica</w:t>
      </w:r>
      <w:r>
        <w:rPr>
          <w:rFonts w:ascii="Calibri" w:hAnsi="Calibri"/>
          <w:b w:val="0"/>
          <w:i w:val="0"/>
          <w:sz w:val="22"/>
        </w:rPr>
        <w:t xml:space="preserve"> das sprints e em dados de projetos anteriores (mantidos pela Medição — PLA-MED-001). As estimativas são registradas no Jira.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Orçamento e cronograma:</w:t>
      </w:r>
      <w:r>
        <w:rPr>
          <w:rFonts w:ascii="Calibri" w:hAnsi="Calibri"/>
          <w:b w:val="0"/>
          <w:i w:val="0"/>
          <w:sz w:val="22"/>
        </w:rPr>
        <w:t xml:space="preserve"> o cronograma é organizado em sprints e </w:t>
      </w:r>
      <w:r>
        <w:rPr>
          <w:rFonts w:ascii="Calibri" w:hAnsi="Calibri"/>
          <w:b/>
          <w:i w:val="0"/>
          <w:sz w:val="22"/>
        </w:rPr>
        <w:t>marcos</w:t>
      </w:r>
      <w:r>
        <w:rPr>
          <w:rFonts w:ascii="Calibri" w:hAnsi="Calibri"/>
          <w:b w:val="0"/>
          <w:i w:val="0"/>
          <w:sz w:val="22"/>
        </w:rPr>
        <w:t xml:space="preserve"> (incluindo os marcos de kickoff gerencial e de aprovação do plano), com o orçamento correspondente. As datas apresentadas no kickoff são datas-alvo; o cronograma é fechado no plano aprovado e ajustado conforme o andamento.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As estimativas baseadas em histórico aumentam a previsibilidade e são posteriormente comparadas com o realizado (estimado × real), realimentando a base histórica.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6. Recursos, transição e partes interessadas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Recursos humanos:</w:t>
      </w:r>
      <w:r>
        <w:rPr>
          <w:rFonts w:ascii="Calibri" w:hAnsi="Calibri"/>
          <w:b w:val="0"/>
          <w:i w:val="0"/>
          <w:sz w:val="22"/>
        </w:rPr>
        <w:t xml:space="preserve"> definidos no planejamento, considerando a alocação dos recursos compartilhados conforme a gestão de portfólio (PRO-OSW-002).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Recursos materiais e ambiente:</w:t>
      </w:r>
      <w:r>
        <w:rPr>
          <w:rFonts w:ascii="Calibri" w:hAnsi="Calibri"/>
          <w:b w:val="0"/>
          <w:i w:val="0"/>
          <w:sz w:val="22"/>
        </w:rPr>
        <w:t xml:space="preserve"> ambientes e ferramentas necessários (conforme ambientes-padrão, PLA-GPC-001).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Transição:</w:t>
      </w:r>
      <w:r>
        <w:rPr>
          <w:rFonts w:ascii="Calibri" w:hAnsi="Calibri"/>
          <w:b w:val="0"/>
          <w:i w:val="0"/>
          <w:sz w:val="22"/>
        </w:rPr>
        <w:t xml:space="preserve"> quando aplicável, planeja-se a transição para operação/sustentação, que é assumida por unidade de negócio específica.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Partes interessadas:</w:t>
      </w:r>
      <w:r>
        <w:rPr>
          <w:rFonts w:ascii="Calibri" w:hAnsi="Calibri"/>
          <w:b w:val="0"/>
          <w:i w:val="0"/>
          <w:sz w:val="22"/>
        </w:rPr>
        <w:t xml:space="preserve"> identificadas, com um plano de comunicação e envolvimento ao longo do projeto.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7. Riscos e viabilidade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Riscos:</w:t>
      </w:r>
      <w:r>
        <w:rPr>
          <w:rFonts w:ascii="Calibri" w:hAnsi="Calibri"/>
          <w:b w:val="0"/>
          <w:i w:val="0"/>
          <w:sz w:val="22"/>
        </w:rPr>
        <w:t xml:space="preserve"> identificados, analisados e tratados conforme a Estratégia de Gerência de Riscos (EST-GPC-002), registrados e acompanhados no Jira.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Viabilidade:</w:t>
      </w:r>
      <w:r>
        <w:rPr>
          <w:rFonts w:ascii="Calibri" w:hAnsi="Calibri"/>
          <w:b w:val="0"/>
          <w:i w:val="0"/>
          <w:sz w:val="22"/>
        </w:rPr>
        <w:t xml:space="preserve"> a viabilidade do projeto é avaliada, considerando escopo, estimativas, recursos e riscos, antes da assunção dos compromissos.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8. Plano integrado e compromisso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 xml:space="preserve">O </w:t>
      </w:r>
      <w:r>
        <w:rPr>
          <w:rFonts w:ascii="Calibri" w:hAnsi="Calibri"/>
          <w:b/>
          <w:i w:val="0"/>
          <w:sz w:val="22"/>
        </w:rPr>
        <w:t>Plano de Projeto</w:t>
      </w:r>
      <w:r>
        <w:rPr>
          <w:rFonts w:ascii="Calibri" w:hAnsi="Calibri"/>
          <w:b w:val="0"/>
          <w:i w:val="0"/>
          <w:sz w:val="22"/>
        </w:rPr>
        <w:t xml:space="preserve"> integra escopo, estimativas, cronograma, recursos, riscos e comunicação em um documento coerente (TPL-GPR-001), mantido atualizado.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 xml:space="preserve">O plano é </w:t>
      </w:r>
      <w:r>
        <w:rPr>
          <w:rFonts w:ascii="Calibri" w:hAnsi="Calibri"/>
          <w:b/>
          <w:i w:val="0"/>
          <w:sz w:val="22"/>
        </w:rPr>
        <w:t>revisado com as partes interessadas</w:t>
      </w:r>
      <w:r>
        <w:rPr>
          <w:rFonts w:ascii="Calibri" w:hAnsi="Calibri"/>
          <w:b w:val="0"/>
          <w:i w:val="0"/>
          <w:sz w:val="22"/>
        </w:rPr>
        <w:t xml:space="preserve"> e o </w:t>
      </w:r>
      <w:r>
        <w:rPr>
          <w:rFonts w:ascii="Calibri" w:hAnsi="Calibri"/>
          <w:b/>
          <w:i w:val="0"/>
          <w:sz w:val="22"/>
        </w:rPr>
        <w:t>compromisso</w:t>
      </w:r>
      <w:r>
        <w:rPr>
          <w:rFonts w:ascii="Calibri" w:hAnsi="Calibri"/>
          <w:b w:val="0"/>
          <w:i w:val="0"/>
          <w:sz w:val="22"/>
        </w:rPr>
        <w:t xml:space="preserve"> da equipe e dos envolvidos é obtido e registrado.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9. Abertura e encerramento do projeto (camada de gestão)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A gestão do projeto delimita-se por dois marcos formais, distintos das entregas de produto: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Abertura:</w:t>
      </w:r>
      <w:r>
        <w:rPr>
          <w:rFonts w:ascii="Calibri" w:hAnsi="Calibri"/>
          <w:b w:val="0"/>
          <w:i w:val="0"/>
          <w:sz w:val="22"/>
        </w:rPr>
        <w:t xml:space="preserve"> o projeto é formalmente aberto no kickoff gerencial, registrado no </w:t>
      </w:r>
      <w:r>
        <w:rPr>
          <w:rFonts w:ascii="Calibri" w:hAnsi="Calibri"/>
          <w:b/>
          <w:i w:val="0"/>
          <w:sz w:val="22"/>
        </w:rPr>
        <w:t>Termo de Abertura</w:t>
      </w:r>
      <w:r>
        <w:rPr>
          <w:rFonts w:ascii="Calibri" w:hAnsi="Calibri"/>
          <w:b w:val="0"/>
          <w:i w:val="0"/>
          <w:sz w:val="22"/>
        </w:rPr>
        <w:t xml:space="preserve"> (objetivo, escopo inicial, equipe, partes interessadas).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Encerramento:</w:t>
      </w:r>
      <w:r>
        <w:rPr>
          <w:rFonts w:ascii="Calibri" w:hAnsi="Calibri"/>
          <w:b w:val="0"/>
          <w:i w:val="0"/>
          <w:sz w:val="22"/>
        </w:rPr>
        <w:t xml:space="preserve"> concluídas as entregas do contrato, o projeto é formalmente encerrado com o </w:t>
      </w:r>
      <w:r>
        <w:rPr>
          <w:rFonts w:ascii="Calibri" w:hAnsi="Calibri"/>
          <w:b/>
          <w:i w:val="0"/>
          <w:sz w:val="22"/>
        </w:rPr>
        <w:t>Termo de Encerramento</w:t>
      </w:r>
      <w:r>
        <w:rPr>
          <w:rFonts w:ascii="Calibri" w:hAnsi="Calibri"/>
          <w:b w:val="0"/>
          <w:i w:val="0"/>
          <w:sz w:val="22"/>
        </w:rPr>
        <w:t xml:space="preserve">, o </w:t>
      </w:r>
      <w:r>
        <w:rPr>
          <w:rFonts w:ascii="Calibri" w:hAnsi="Calibri"/>
          <w:b/>
          <w:i w:val="0"/>
          <w:sz w:val="22"/>
        </w:rPr>
        <w:t>Relatório de Encerramento</w:t>
      </w:r>
      <w:r>
        <w:rPr>
          <w:rFonts w:ascii="Calibri" w:hAnsi="Calibri"/>
          <w:b w:val="0"/>
          <w:i w:val="0"/>
          <w:sz w:val="22"/>
        </w:rPr>
        <w:t xml:space="preserve">, o registro de </w:t>
      </w:r>
      <w:r>
        <w:rPr>
          <w:rFonts w:ascii="Calibri" w:hAnsi="Calibri"/>
          <w:b/>
          <w:i w:val="0"/>
          <w:sz w:val="22"/>
        </w:rPr>
        <w:t>Lições Aprendidas</w:t>
      </w:r>
      <w:r>
        <w:rPr>
          <w:rFonts w:ascii="Calibri" w:hAnsi="Calibri"/>
          <w:b w:val="0"/>
          <w:i w:val="0"/>
          <w:sz w:val="22"/>
        </w:rPr>
        <w:t xml:space="preserve"> e o </w:t>
      </w:r>
      <w:r>
        <w:rPr>
          <w:rFonts w:ascii="Calibri" w:hAnsi="Calibri"/>
          <w:b/>
          <w:i w:val="0"/>
          <w:sz w:val="22"/>
        </w:rPr>
        <w:t>Termo de Aceite</w:t>
      </w:r>
      <w:r>
        <w:rPr>
          <w:rFonts w:ascii="Calibri" w:hAnsi="Calibri"/>
          <w:b w:val="0"/>
          <w:i w:val="0"/>
          <w:sz w:val="22"/>
        </w:rPr>
        <w:t xml:space="preserve"> do cliente.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Estes marcos pertencem à camada de </w:t>
      </w:r>
      <w:r>
        <w:rPr>
          <w:rFonts w:ascii="Calibri" w:hAnsi="Calibri"/>
          <w:b/>
          <w:i w:val="0"/>
          <w:sz w:val="22"/>
        </w:rPr>
        <w:t>gestão de projetos</w:t>
      </w:r>
      <w:r>
        <w:rPr>
          <w:rFonts w:ascii="Calibri" w:hAnsi="Calibri"/>
          <w:b w:val="0"/>
          <w:i w:val="0"/>
          <w:sz w:val="22"/>
        </w:rPr>
        <w:t xml:space="preserve"> e não se confundem com o aceite das entregas de </w:t>
      </w:r>
      <w:r>
        <w:rPr>
          <w:rFonts w:ascii="Calibri" w:hAnsi="Calibri"/>
          <w:b/>
          <w:i w:val="0"/>
          <w:sz w:val="22"/>
        </w:rPr>
        <w:t>produto</w:t>
      </w:r>
      <w:r>
        <w:rPr>
          <w:rFonts w:ascii="Calibri" w:hAnsi="Calibri"/>
          <w:b w:val="0"/>
          <w:i w:val="0"/>
          <w:sz w:val="22"/>
        </w:rPr>
        <w:t>, que ocorre incrementalmente nas Reviews de sprint (e, em épicos grandes, pode ocorrer história a história).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10. Monitoramento e controle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 projeto é monitorado continuamente, comparando o planejado com o realizado: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Acompanhamento:</w:t>
      </w:r>
      <w:r>
        <w:rPr>
          <w:rFonts w:ascii="Calibri" w:hAnsi="Calibri"/>
          <w:b w:val="0"/>
          <w:i w:val="0"/>
          <w:sz w:val="22"/>
        </w:rPr>
        <w:t xml:space="preserve"> realizado a cada sprint (planning, review, retrospectiva) e nos marcos, registrado em Relatório de Acompanhamento. Indicadores do projeto (prazo, esforço, escopo, defeitos) são acompanhados conforme a Medição.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Partes interessadas e transição:</w:t>
      </w:r>
      <w:r>
        <w:rPr>
          <w:rFonts w:ascii="Calibri" w:hAnsi="Calibri"/>
          <w:b w:val="0"/>
          <w:i w:val="0"/>
          <w:sz w:val="22"/>
        </w:rPr>
        <w:t xml:space="preserve"> o envolvimento das partes interessadas e a transição são monitorados.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Riscos:</w:t>
      </w:r>
      <w:r>
        <w:rPr>
          <w:rFonts w:ascii="Calibri" w:hAnsi="Calibri"/>
          <w:b w:val="0"/>
          <w:i w:val="0"/>
          <w:sz w:val="22"/>
        </w:rPr>
        <w:t xml:space="preserve"> monitorados e comunicados continuamente.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Ações corretivas:</w:t>
      </w:r>
      <w:r>
        <w:rPr>
          <w:rFonts w:ascii="Calibri" w:hAnsi="Calibri"/>
          <w:b w:val="0"/>
          <w:i w:val="0"/>
          <w:sz w:val="22"/>
        </w:rPr>
        <w:t xml:space="preserve"> desvios identificados geram ações corretivas, acompanhadas até a conclusão (Jira).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11. Análise de causas e melhoria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Análise:</w:t>
      </w:r>
      <w:r>
        <w:rPr>
          <w:rFonts w:ascii="Calibri" w:hAnsi="Calibri"/>
          <w:b w:val="0"/>
          <w:i w:val="0"/>
          <w:sz w:val="22"/>
        </w:rPr>
        <w:t xml:space="preserve"> resultados significativos (positivos ou negativos) têm suas causas analisadas, especialmente na retrospectiva e no encerramento.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Melhoria:</w:t>
      </w:r>
      <w:r>
        <w:rPr>
          <w:rFonts w:ascii="Calibri" w:hAnsi="Calibri"/>
          <w:b w:val="0"/>
          <w:i w:val="0"/>
          <w:sz w:val="22"/>
        </w:rPr>
        <w:t xml:space="preserve"> mudanças e lições aprendidas eficazes são encaminhadas como oportunidades de melhoria à organização (alimentando o ciclo de melhoria de processos, PLA-GPC-001).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12. Documentos e artefatos relacionados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PRO-GPC-001 — Processo-Padrão Organizacional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GUIA-GPC-001 — Guia de Adaptação do Processo-Padrão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TPL-GPR-001 — Template de Plano de Projeto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EST-GPC-002 — Estratégia de Gerência de Riscos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PLA-MED-001 — Plano de Medição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PRO-OSW-002 — Gestão de Portfólio de Projetos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13. Rastreabilidade e instrução para auditoria</w:t>
      </w:r>
    </w:p>
    <w:p>
      <w:pPr>
        <w:spacing w:before="0" w:after="120"/>
      </w:pPr>
      <w:r>
        <w:rPr>
          <w:rFonts w:ascii="Calibri" w:hAnsi="Calibri"/>
          <w:b w:val="0"/>
          <w:i/>
          <w:sz w:val="22"/>
        </w:rPr>
        <w:t>Esta seção é destinada à equipe de avaliação e relaciona o conteúdo deste documento aos resultados esperados do modelo de referência MR-MPS-SW. No corpo, o conteúdo é descrito na linguagem operacional da Timeware; o quadro abaixo indica onde cada resultado é atendido.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Este documento corresponde aos resultados </w:t>
      </w:r>
      <w:r>
        <w:rPr>
          <w:rFonts w:ascii="Calibri" w:hAnsi="Calibri"/>
          <w:b/>
          <w:i w:val="0"/>
          <w:sz w:val="22"/>
        </w:rPr>
        <w:t>GPR 1 a GPR 20</w:t>
      </w:r>
      <w:r>
        <w:rPr>
          <w:rFonts w:ascii="Calibri" w:hAnsi="Calibri"/>
          <w:b w:val="0"/>
          <w:i w:val="0"/>
          <w:sz w:val="22"/>
        </w:rPr>
        <w:t xml:space="preserve"> do processo </w:t>
      </w:r>
      <w:r>
        <w:rPr>
          <w:rFonts w:ascii="Calibri" w:hAnsi="Calibri"/>
          <w:b/>
          <w:i w:val="0"/>
          <w:sz w:val="22"/>
        </w:rPr>
        <w:t>Gerência de Projetos (GPR)</w:t>
      </w:r>
      <w:r>
        <w:rPr>
          <w:rFonts w:ascii="Calibri" w:hAnsi="Calibri"/>
          <w:b w:val="0"/>
          <w:i w:val="0"/>
          <w:sz w:val="22"/>
        </w:rPr>
        <w:t xml:space="preserve"> do MR-MPS-SW:2024.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Onde é atendido neste documento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GPR 1 — escopo do projeto estabelecido e mantido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Seção 4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GPR 2 — adaptação do processo ao 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Seção 4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GPR 3 e GPR 4 — estimativas de tamanho e de esforço, prazo e custo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Seção 5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GPR 5 — orçamento e cronograma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Seção 5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GPR 6 e GPR 7 — recursos (humanos, materiais e ambiente)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Seção 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GPR 8 — transição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Seção 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GPR 9 — partes interessadas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Seção 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GPR 10 — riscos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Seção 7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GPR 11 — viabilidade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Seção 7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GPR 12 — plano integrado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Seção 8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GPR 13 — compromisso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Seção 8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GPR 14 — acompanhamento (monitoramento)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Seção 10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GPR 15 e GPR 16 — monitoramento das partes interessadas e da transição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Seção 10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GPR 17 — monitoramento de riscos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Seção 10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GPR 18 — ações corretivas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Seção 10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GPR 19 — análise de causas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Seção 11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GPR 20 — melhoria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Seção 11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Nomenclatura equivalente — templates MPS do consultor de avaliação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Artefato Timeware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Código Timeware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Equivalente nos templates MPS (consultor)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 de riscos do projeto (§9 do Plano)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TPL-GPR-001 §9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TMP_Risco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— planilha "GP Planejamento de Risco" com Exposição = Probabilidade × Impacto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Processo de Gerência de Projetos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PRO-GPR-001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PRO-Ger.Projetos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Campo "Responsável" adicionado ao cabeçalho: Abraão Oliveira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06/10/2025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Definição inicial do processo de gerência de projetos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12/12/2025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Alinhamento ao novo fluxo: kickoff gerencial, concepção em trilhas, aprovação do plano e baseline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15/01/2026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Inclusão dos marcos de abertura/encerramento de projeto (Termo de Encerramento) e distinção entre aceite de produto (review) e encerramento de projeto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1.3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19/05/2026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Seção de rastreabilidade e instrução para auditoria; ajuste para linguagem operacional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1.4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Adição de tabela de nomenclatura equivalente MPS (TMP_Risco, PRO-Ger.Projetos) na seção de rastreabilidade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v1.5  ·  05/06/2026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v1.5  ·  05/06/2026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PRO-GPR-001</w:t>
    </w:r>
    <w:r>
      <w:tab/>
    </w:r>
    <w:r>
      <w:rPr>
        <w:rFonts w:ascii="Calibri" w:hAnsi="Calibri"/>
        <w:color w:val="555555"/>
        <w:sz w:val="18"/>
      </w:rPr>
      <w:t>Gerência de Projetos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