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PROJETO E CONSTRUÇÃO DO PRODUTO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PRO-PCP-001   ·   Versão 1.2   ·   15/12/2025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PRO-PCP-001 — Processo de Projeto e Construção do Produto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projeta (design) e constrói o produto de software, a partir dos requisitos, garantindo que a solução seja desenhada com base em critérios, avaliada antes da construção, e implementada conforme o design — com rastreabilidade entre requisitos, design e código.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Visão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design ocorre em dois momentos distintos: (a) na </w:t>
      </w:r>
      <w:r>
        <w:rPr>
          <w:rFonts w:ascii="Calibri" w:hAnsi="Calibri"/>
          <w:b/>
          <w:i w:val="0"/>
          <w:sz w:val="22"/>
        </w:rPr>
        <w:t>concepção</w:t>
      </w:r>
      <w:r>
        <w:rPr>
          <w:rFonts w:ascii="Calibri" w:hAnsi="Calibri"/>
          <w:b w:val="0"/>
          <w:i w:val="0"/>
          <w:sz w:val="22"/>
        </w:rPr>
        <w:t xml:space="preserve"> (antes da construção), como parte das trilhas paralelas que geram insumo para o plano — define-se a arquitetura e, quando aplicável, o design de UX/UI validado com o cliente; e (b) durante o </w:t>
      </w:r>
      <w:r>
        <w:rPr>
          <w:rFonts w:ascii="Calibri" w:hAnsi="Calibri"/>
          <w:b/>
          <w:i w:val="0"/>
          <w:sz w:val="22"/>
        </w:rPr>
        <w:t>desenvolvimento</w:t>
      </w:r>
      <w:r>
        <w:rPr>
          <w:rFonts w:ascii="Calibri" w:hAnsi="Calibri"/>
          <w:b w:val="0"/>
          <w:i w:val="0"/>
          <w:sz w:val="22"/>
        </w:rPr>
        <w:t xml:space="preserve">, em que o design segue </w:t>
      </w:r>
      <w:r>
        <w:rPr>
          <w:rFonts w:ascii="Calibri" w:hAnsi="Calibri"/>
          <w:b/>
          <w:i w:val="0"/>
          <w:sz w:val="22"/>
        </w:rPr>
        <w:t>adiantado</w:t>
      </w:r>
      <w:r>
        <w:rPr>
          <w:rFonts w:ascii="Calibri" w:hAnsi="Calibri"/>
          <w:b w:val="0"/>
          <w:i w:val="0"/>
          <w:sz w:val="22"/>
        </w:rPr>
        <w:t xml:space="preserve"> de uma a duas sprints à frente da construção. Em ambos, o design compreende duas dimensões: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Design de produto (UX/UI):</w:t>
      </w:r>
      <w:r>
        <w:rPr>
          <w:rFonts w:ascii="Calibri" w:hAnsi="Calibri"/>
          <w:b w:val="0"/>
          <w:i w:val="0"/>
          <w:sz w:val="22"/>
        </w:rPr>
        <w:t xml:space="preserve"> aplicável a projetos com interface de usuário. Quando aplicável, parte de wireframes de baixa fidelidade validados com o cliente.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Design técnico (arquitetura):</w:t>
      </w:r>
      <w:r>
        <w:rPr>
          <w:rFonts w:ascii="Calibri" w:hAnsi="Calibri"/>
          <w:b w:val="0"/>
          <w:i w:val="0"/>
          <w:sz w:val="22"/>
        </w:rPr>
        <w:t xml:space="preserve"> sempre aplicável. Arquitetura, modelo de dados e integrações, definidos pelo Arquiteto/Tech Lead.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aplicabilidade do design de UX/UI é definida na adaptação do projeto (GUIA-GPC-001): projetos sem front-end (APIs, serviços) mantêm apenas o design técnico.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Desenvolvimento do design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design é desenvolvido a partir dos </w:t>
      </w:r>
      <w:r>
        <w:rPr>
          <w:rFonts w:ascii="Calibri" w:hAnsi="Calibri"/>
          <w:b/>
          <w:i w:val="0"/>
          <w:sz w:val="22"/>
        </w:rPr>
        <w:t>requisitos</w:t>
      </w:r>
      <w:r>
        <w:rPr>
          <w:rFonts w:ascii="Calibri" w:hAnsi="Calibri"/>
          <w:b w:val="0"/>
          <w:i w:val="0"/>
          <w:sz w:val="22"/>
        </w:rPr>
        <w:t xml:space="preserve"> (PRO-REQ-001), buscando uma solução adequada com base em </w:t>
      </w:r>
      <w:r>
        <w:rPr>
          <w:rFonts w:ascii="Calibri" w:hAnsi="Calibri"/>
          <w:b/>
          <w:i w:val="0"/>
          <w:sz w:val="22"/>
        </w:rPr>
        <w:t>critérios</w:t>
      </w:r>
      <w:r>
        <w:rPr>
          <w:rFonts w:ascii="Calibri" w:hAnsi="Calibri"/>
          <w:b w:val="0"/>
          <w:i w:val="0"/>
          <w:sz w:val="22"/>
        </w:rPr>
        <w:t xml:space="preserve"> (atendimento ao requisito, viabilidade técnica, manutenibilidade, desempenho, segurança).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Quando há mais de uma alternativa de solução relevante, a escolha pode seguir o processo de </w:t>
      </w:r>
      <w:r>
        <w:rPr>
          <w:rFonts w:ascii="Calibri" w:hAnsi="Calibri"/>
          <w:b/>
          <w:i w:val="0"/>
          <w:sz w:val="22"/>
        </w:rPr>
        <w:t>Gerência de Decisões</w:t>
      </w:r>
      <w:r>
        <w:rPr>
          <w:rFonts w:ascii="Calibri" w:hAnsi="Calibri"/>
          <w:b w:val="0"/>
          <w:i w:val="0"/>
          <w:sz w:val="22"/>
        </w:rPr>
        <w:t xml:space="preserve"> (PRO-GDE-001).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design é documentado no </w:t>
      </w:r>
      <w:r>
        <w:rPr>
          <w:rFonts w:ascii="Calibri" w:hAnsi="Calibri"/>
          <w:b/>
          <w:i w:val="0"/>
          <w:sz w:val="22"/>
        </w:rPr>
        <w:t>Documento de Design</w:t>
      </w:r>
      <w:r>
        <w:rPr>
          <w:rFonts w:ascii="Calibri" w:hAnsi="Calibri"/>
          <w:b w:val="0"/>
          <w:i w:val="0"/>
          <w:sz w:val="22"/>
        </w:rPr>
        <w:t xml:space="preserve"> (TPL-PCP-001), abrangendo, conforme aplicável: arquitetura, modelo de dados, integrações e, quando houver UX/UI, telas/protótipos.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É mantida a </w:t>
      </w:r>
      <w:r>
        <w:rPr>
          <w:rFonts w:ascii="Calibri" w:hAnsi="Calibri"/>
          <w:b/>
          <w:i w:val="0"/>
          <w:sz w:val="22"/>
        </w:rPr>
        <w:t>rastreabilidade</w:t>
      </w:r>
      <w:r>
        <w:rPr>
          <w:rFonts w:ascii="Calibri" w:hAnsi="Calibri"/>
          <w:b w:val="0"/>
          <w:i w:val="0"/>
          <w:sz w:val="22"/>
        </w:rPr>
        <w:t xml:space="preserve"> entre requisitos e elementos de design (registrada na Matriz de Rastreabilidade — TPL-REQ-002).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Avaliação do design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design é </w:t>
      </w:r>
      <w:r>
        <w:rPr>
          <w:rFonts w:ascii="Calibri" w:hAnsi="Calibri"/>
          <w:b/>
          <w:i w:val="0"/>
          <w:sz w:val="22"/>
        </w:rPr>
        <w:t>avaliado antes da construção</w:t>
      </w:r>
      <w:r>
        <w:rPr>
          <w:rFonts w:ascii="Calibri" w:hAnsi="Calibri"/>
          <w:b w:val="0"/>
          <w:i w:val="0"/>
          <w:sz w:val="22"/>
        </w:rPr>
        <w:t>, verificando aderência aos requisitos, consistência e viabilidade.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Quando há UX/UI, o protótipo é </w:t>
      </w:r>
      <w:r>
        <w:rPr>
          <w:rFonts w:ascii="Calibri" w:hAnsi="Calibri"/>
          <w:b/>
          <w:i w:val="0"/>
          <w:sz w:val="22"/>
        </w:rPr>
        <w:t>validado com o cliente</w:t>
      </w:r>
      <w:r>
        <w:rPr>
          <w:rFonts w:ascii="Calibri" w:hAnsi="Calibri"/>
          <w:b w:val="0"/>
          <w:i w:val="0"/>
          <w:sz w:val="22"/>
        </w:rPr>
        <w:t>; o design técnico é revisado pela equipe técnica (Arquiteto/Tech Lead).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Problemas identificados na avaliação são </w:t>
      </w:r>
      <w:r>
        <w:rPr>
          <w:rFonts w:ascii="Calibri" w:hAnsi="Calibri"/>
          <w:b/>
          <w:i w:val="0"/>
          <w:sz w:val="22"/>
        </w:rPr>
        <w:t>tratados</w:t>
      </w:r>
      <w:r>
        <w:rPr>
          <w:rFonts w:ascii="Calibri" w:hAnsi="Calibri"/>
          <w:b w:val="0"/>
          <w:i w:val="0"/>
          <w:sz w:val="22"/>
        </w:rPr>
        <w:t xml:space="preserve"> antes de a construção do item correspondente iniciar.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Construção do produto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produto é </w:t>
      </w:r>
      <w:r>
        <w:rPr>
          <w:rFonts w:ascii="Calibri" w:hAnsi="Calibri"/>
          <w:b/>
          <w:i w:val="0"/>
          <w:sz w:val="22"/>
        </w:rPr>
        <w:t>implementado conforme o design</w:t>
      </w:r>
      <w:r>
        <w:rPr>
          <w:rFonts w:ascii="Calibri" w:hAnsi="Calibri"/>
          <w:b w:val="0"/>
          <w:i w:val="0"/>
          <w:sz w:val="22"/>
        </w:rPr>
        <w:t xml:space="preserve"> validado, em sprints, seguindo o fluxo do processo-padrão (PRO-GPC-001).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código é versionado e controlado conforme a Gerência de Configuração (PLA-GCO-001).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item segue a </w:t>
      </w:r>
      <w:r>
        <w:rPr>
          <w:rFonts w:ascii="Calibri" w:hAnsi="Calibri"/>
          <w:b/>
          <w:i w:val="0"/>
          <w:sz w:val="22"/>
        </w:rPr>
        <w:t>Definição de Pronto</w:t>
      </w:r>
      <w:r>
        <w:rPr>
          <w:rFonts w:ascii="Calibri" w:hAnsi="Calibri"/>
          <w:b w:val="0"/>
          <w:i w:val="0"/>
          <w:sz w:val="22"/>
        </w:rPr>
        <w:t>: critérios de aceite atendidos, code review aprovado, testes do QA executados, entrega em homologação/staging.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informações de construção (código, documentação técnica) são mantidas e rastreáveis em relação ao design e aos requisitos.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Arquiteto / 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Definem o design técnico; avaliam o design; lideram tecnicamente a construção.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UX/UI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 e valida o design de interface (quando aplicável).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 o produto conforme o design; realiza code review.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 o design de produto com o cliente.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 a implementação conforme a Definição de Pronto (ver VV).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e artefatos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PRO-REQ-001 — Processo de Engenharia de Requisitos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TPL-PCP-001 — Template de Documento de Design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TPL-REQ-002 — Template de Matriz de Rastreabilidade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de Gerência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PRO-GDE-001 — Processo de Gerência de Decisões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Verificação e Validação (VV)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Projeto e Construção do Produto (PCP)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 — design desenvolvido, baseado em critérios e rastreável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2 — design avaliado e problemas tratados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3 — produto implementado conforme o design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Cézar Velázquez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projeto e construção do produto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Distinção entre design na concepção (pré-plano) e design adiantado nas sprints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PRO-PCP-001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