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[TÍTULO DA DECISÃO]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(TPL-GDE-001).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Registra uma decisão formal conforme o Processo de Gerência de Decisões (PRO-GDE-001). Use quando a decisão atingir um dos gatilhos (arquitetura/técnica relevante, escolha de tecnologia/fornecedor, alto impacto/risco, irreversibilidade).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RAD-PROJ-XXX]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 ou "Organizacional"]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claramente o que precisa ser decidido e o contexto.]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[Qual gatilho motivou a análise formal: arquitetura/técnica relevante, tecnologia/fornecedor, alto impacto/risco, irreversibilidade.]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[No mínimo duas alternativas viáveis.]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custo]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prazo]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manutenibilidade]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risco]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[Pontue cada alternativa em cada critério e compare.]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[nota]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[Alternativa escolhida e por quê.]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[Riscos da alternativa escolhida — registrados e tratados conforme EST-GPC-002.]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[Premissas que sustentam a decisão. Se uma premissa relevante for invalidada, a decisão é reaberta.]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