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TPL-GPC-001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(TPL-GPC-001).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Preencher um registro por verificação realizada. Cada verificação corresponde a um marco do processo-padrão ou a uma amostragem, conforme EST-GPC-001 §4. O auditor de GQA deve ser independente da equipe verificada (EST-GPC-001 §3). Arquivar na seção "Registros de GQA" do projeto no Confluence.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 do projeto]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[Abertura · Discovery/Requisitos · Concepção · Aprovação do Plano · Desenvolvimento — sprint N · Homologação/Entrega · Encerramento · Amostragem]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[Nome/papel]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[Nome/papel]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[Descrever o que foi verificado: quais produtos de trabalho foram examinados e quais atividades do processo foram observadas.]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Marcar cada item: ✅ Conforme | ⚠ Desvio | N/A Não se aplica. Para cada ⚠, registrar o achado na seção 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identificados e controlados em repositório com convenção de versão adotada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 §2; PLA-GCO-001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verificado (ou equivalente documentado)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 §3; GCO-[PROJ]-001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realizada: ICs confirmados íntegros e consistentes com os documentos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 §4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Verificar existência, completude e conformidade com o padrão (template correto, versionamento, campos obrigatórios preenchidos).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Registrar cada desvio das seções 2 e 3. Se nenhum, registrar "Nenhum desvio identificado".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[Alta · Média · Baixa]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[Aberto · Em andamento · Resolvido]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[Conforme · Conforme com ressalvas · Não conforme]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[itens conformes ÷ itens aplicáveis × 100]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[...] </w:t>
            </w:r>
            <w:r>
              <w:rPr>
                <w:rFonts w:ascii="Calibri" w:hAnsi="Calibri"/>
                <w:b w:val="0"/>
                <w:i/>
                <w:sz w:val="20"/>
              </w:rPr>
              <w:t>(ou "Nenhuma")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 do template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do template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itens GCO-1 a GCO-3 na seção 2 (verificação de aderência à gerência de configuração — GCO 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TPL-GPC-001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