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REVISÃO POR PARES — AASP_AUTOMACAO-GOVERNANCA · SENSRJIRASYNC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REV-AASPGOV01-001   ·   15/06/2026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 / 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REV-AASPGOV01-001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AASP_Automacao-Governanca — SensrJiraSync (AASPGOV01)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Item revisado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dos serviços SensrService, JiraService, SyncService, HtmlHelper, StatusMapper e correções dos defeitos BUG-01 a BUG-05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Prática de revisão por pares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revisão por pares no projeto AASP_Automacao-Governanca é conduzida exclusivamente via Pull Request (PR) no Azure DevOps, conforme definido na estratégia de GCO registrada em GCO-AASPGOV01-001 §2. Todo merge de branch </w:t>
      </w:r>
      <w:r>
        <w:rPr>
          <w:rFonts w:ascii="Courier New" w:hAnsi="Courier New"/>
          <w:b w:val="0"/>
          <w:i w:val="0"/>
          <w:color w:val="333333"/>
          <w:sz w:val="20"/>
        </w:rPr>
        <w:t>feature/*</w:t>
      </w:r>
      <w:r>
        <w:rPr>
          <w:rFonts w:ascii="Calibri" w:hAnsi="Calibri"/>
          <w:b w:val="0"/>
          <w:i w:val="0"/>
          <w:sz w:val="22"/>
        </w:rPr>
        <w:t xml:space="preserve"> ou </w:t>
      </w:r>
      <w:r>
        <w:rPr>
          <w:rFonts w:ascii="Courier New" w:hAnsi="Courier New"/>
          <w:b w:val="0"/>
          <w:i w:val="0"/>
          <w:color w:val="333333"/>
          <w:sz w:val="20"/>
        </w:rPr>
        <w:t>bugfix/*</w:t>
      </w:r>
      <w:r>
        <w:rPr>
          <w:rFonts w:ascii="Calibri" w:hAnsi="Calibri"/>
          <w:b w:val="0"/>
          <w:i w:val="0"/>
          <w:sz w:val="22"/>
        </w:rPr>
        <w:t xml:space="preserve"> para a branch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 xml:space="preserve"> requer aprovação formal de no mínimo um membro da equipe além do autor antes da integração. O Pull Request aprovado no Azure DevOps é o registro da revisão: contém o diff revisado, os comentários de apontamento feitos durante a revisão e o histórico de aprovação. A revisão abrange correção lógica, conformidade com a arquitetura em 3 camadas (D01), tratamento de exceções (RNF02), qualidade dos logs (RNF03) e segurança de credenciais (RNF05). O período de revisão por pares compreendeu as Fases 2, 3 e 4 do projeto: 17/04/2026 a 02/06/2026.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Identificação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Autor principal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 (Desenvolvedor)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Autor de suporte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Allan Alves (Desenvolvedor)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Revisor principal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(Tech Lead / DevOps / Arquiteto)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Revisor adicional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Membro da equipe distinto do autor (rotativo por PR)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revisados (representativos)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Contexto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SensrService — fluxo de autenticação JWT por desenvolvedor e gestão de sessão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implementação após mapeamento de endpoints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JiraService — criação de Epic, Task e Subtask com conteúdo em ADF via BuildAdfDocument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componente central da migração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SyncService — fluxo completo de criação (novos cards) e atualização (status divergente)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orquestração do ciclo de sincronização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HtmlHelper — métodos ToPlainText e ParseDescriptionHistory para conversão HTML → texto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corretiva pós-BUG-01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StatusMapper — mapeamento dos 5 status Sensr para os 5 equivalentes no Jira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componente da camada Core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Correções dos defeitos BUG-01 a BUG-05 identificados na Fase 4 de Homologação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bugfix branches revisadas antes do merge em develop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Apontamentos tratados (exemplos)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Apontamento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Tratamento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HTML do Sensr sendo encaminhado diretamente ao Jira sem conversão prévia, causando tags visíveis ao usuário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Implementação do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HtmlHelper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ToPlainText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ParseDescriptionHistory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antes da geração do ADF (BUG-01)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Comparação de status sensível a maiúsculas e minúsculas no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UpdateIssueIfNeededAsync</w:t>
            </w:r>
            <w:r>
              <w:rPr>
                <w:rFonts w:ascii="Calibri" w:hAnsi="Calibri"/>
                <w:b w:val="0"/>
                <w:i w:val="0"/>
                <w:sz w:val="20"/>
              </w:rPr>
              <w:t>, causando transições incorretas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Uso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StringComparison.OrdinalIgnoreCase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todas as comparações de status (BUG-03)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Labels com espaços e barras causando rejeição pela API Jira na criação de issues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Implementação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SanitizeLabel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JiraService, substituindo espaços e barras por underscore (BUG-04)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Ausência de paginação na busca de issues por Epic, com perda de cards em projetos grandes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Paginação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nextPageToken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implementada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GetIssuesByEpicAsync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(BUG-05)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Tratamento de exceção genérico no SyncService sem isolamento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DeveloperConfig</w:t>
            </w:r>
            <w:r>
              <w:rPr>
                <w:rFonts w:ascii="Calibri" w:hAnsi="Calibri"/>
                <w:b w:val="0"/>
                <w:i w:val="0"/>
                <w:sz w:val="20"/>
              </w:rPr>
              <w:t>, propagando falhas entre desenvolvedores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Bloco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try/catch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introduzido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DeveloperConfig</w:t>
            </w:r>
            <w:r>
              <w:rPr>
                <w:rFonts w:ascii="Calibri" w:hAnsi="Calibri"/>
                <w:b w:val="0"/>
                <w:i w:val="0"/>
                <w:sz w:val="20"/>
              </w:rPr>
              <w:t>, garantindo resiliência por desenvolvedor (RNF02)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Resultado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Aprovado — todos os Pull Requests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bugfix/*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foram revisados, aprovados por no mínimo 1 revisor além do autor e integrados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via Azure DevOps. Nenhum PR foi integrado sem aprovação formal.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17/04/2026 – 02/06/2026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(revisor principal) / Abraão Oliveira (GP responsável pelo processo GCO)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Anexo A — Evidência de Pull Requests (Azure DevOps)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Evidência capturada no Azure DevOps (</w:t>
      </w:r>
      <w:r>
        <w:rPr>
          <w:rFonts w:ascii="Courier New" w:hAnsi="Courier New"/>
          <w:b w:val="0"/>
          <w:i w:val="0"/>
          <w:color w:val="333333"/>
          <w:sz w:val="20"/>
        </w:rPr>
        <w:t>dev.azure.com/allanalvestimeware/Automação-Governança</w:t>
      </w:r>
      <w:r>
        <w:rPr>
          <w:rFonts w:ascii="Calibri" w:hAnsi="Calibri"/>
          <w:b w:val="0"/>
          <w:i w:val="0"/>
          <w:sz w:val="22"/>
        </w:rPr>
        <w:t xml:space="preserve"> → </w:t>
      </w:r>
      <w:r>
        <w:rPr>
          <w:rFonts w:ascii="Calibri" w:hAnsi="Calibri"/>
          <w:b/>
          <w:i w:val="0"/>
          <w:sz w:val="22"/>
        </w:rPr>
        <w:t>Repos → Pull requests → Completed</w:t>
      </w:r>
      <w:r>
        <w:rPr>
          <w:rFonts w:ascii="Calibri" w:hAnsi="Calibri"/>
          <w:b w:val="0"/>
          <w:i w:val="0"/>
          <w:sz w:val="22"/>
        </w:rPr>
        <w:t xml:space="preserve">). Os 7 Pull Requests do projeto foram abertos pela conta </w:t>
      </w:r>
      <w:r>
        <w:rPr>
          <w:rFonts w:ascii="Courier New" w:hAnsi="Courier New"/>
          <w:b w:val="0"/>
          <w:i w:val="0"/>
          <w:color w:val="333333"/>
          <w:sz w:val="20"/>
        </w:rPr>
        <w:t>allan.alves</w:t>
      </w:r>
      <w:r>
        <w:rPr>
          <w:rFonts w:ascii="Calibri" w:hAnsi="Calibri"/>
          <w:b w:val="0"/>
          <w:i w:val="0"/>
          <w:sz w:val="22"/>
        </w:rPr>
        <w:t xml:space="preserve"> (Allan Alves) e integrados na branch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 xml:space="preserve"> após revisão e aprovação por um revisor distinto do autor, conforme a prática de GitFlow descrita acima.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Título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Integrado em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Revisor (aprovação)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!23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feat: estrutura Clean Architecture (.NET 8)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!24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feat: SensrService — autenticação JWT, retry e timeout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!25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feat: JiraService — paginação e validação de credenciais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!26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feat: StatusMapper — constante DefaultStatus e XML doc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!27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feat: SyncService — DryRun, Stopwatch e logs estruturados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!28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feat: HtmlHelper — ToPlainText e ParseDescriptionHistory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!29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fix: substituir Debug.WriteLine por LogDebug (BUG-01)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Henry Komatsu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Os 7 PRs constam como </w:t>
      </w:r>
      <w:r>
        <w:rPr>
          <w:rFonts w:ascii="Calibri" w:hAnsi="Calibri"/>
          <w:b/>
          <w:i w:val="0"/>
          <w:sz w:val="22"/>
        </w:rPr>
        <w:t>Completed</w:t>
      </w:r>
      <w:r>
        <w:rPr>
          <w:rFonts w:ascii="Calibri" w:hAnsi="Calibri"/>
          <w:b w:val="0"/>
          <w:i w:val="0"/>
          <w:sz w:val="22"/>
        </w:rPr>
        <w:t xml:space="preserve"> no Azure DevOps. Após a integração em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 xml:space="preserve">, o conjunto foi promovido a </w:t>
      </w:r>
      <w:r>
        <w:rPr>
          <w:rFonts w:ascii="Courier New" w:hAnsi="Courier New"/>
          <w:b w:val="0"/>
          <w:i w:val="0"/>
          <w:color w:val="333333"/>
          <w:sz w:val="20"/>
        </w:rPr>
        <w:t>main</w:t>
      </w:r>
      <w:r>
        <w:rPr>
          <w:rFonts w:ascii="Calibri" w:hAnsi="Calibri"/>
          <w:b w:val="0"/>
          <w:i w:val="0"/>
          <w:sz w:val="22"/>
        </w:rPr>
        <w:t xml:space="preserve"> na release </w:t>
      </w:r>
      <w:r>
        <w:rPr>
          <w:rFonts w:ascii="Courier New" w:hAnsi="Courier New"/>
          <w:b w:val="0"/>
          <w:i w:val="0"/>
          <w:color w:val="333333"/>
          <w:sz w:val="20"/>
        </w:rPr>
        <w:t>v1.0.0</w:t>
      </w:r>
      <w:r>
        <w:rPr>
          <w:rFonts w:ascii="Calibri" w:hAnsi="Calibri"/>
          <w:b w:val="0"/>
          <w:i w:val="0"/>
          <w:sz w:val="22"/>
        </w:rPr>
        <w:t xml:space="preserve"> (02/06/2026, tag </w:t>
      </w:r>
      <w:r>
        <w:rPr>
          <w:rFonts w:ascii="Courier New" w:hAnsi="Courier New"/>
          <w:b w:val="0"/>
          <w:i w:val="0"/>
          <w:color w:val="333333"/>
          <w:sz w:val="20"/>
        </w:rPr>
        <w:t>v1.0.0</w:t>
      </w:r>
      <w:r>
        <w:rPr>
          <w:rFonts w:ascii="Calibri" w:hAnsi="Calibri"/>
          <w:b w:val="0"/>
          <w:i w:val="0"/>
          <w:sz w:val="22"/>
        </w:rPr>
        <w:t>). Nenhum merge ocorreu sem a aprovação de ao menos um revisor além do autor (atende VV2 — aprovações de pull request / code review).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da prática de revisão por pares consolidado a partir do Registro de Projeto AASP_Automacao-Governanca v2.0.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Autores atualizados: Henry Komatsu substituiu Raony Chagas como autor principal.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Papel de Cezar Hiraki atualizado para Tech Lead / DevOps / Arquiteto; Jonathan Alves (QA) corrigido de grafia anterior.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Reconciliação: nome padronizado (AASP_Automacao-Governanca); sobrenomes (Henry Komatsu, Felipe Siqueira, Jonathan Alves); adicionado o Anexo A — Evidência de Pull Requests (Azure DevOps, PRs !23–!29).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1ª Edição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1ª Edição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REV-AASPGOV01-001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