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TERMO DE ABERTURA DO PROJETO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TAP-AASPCNJ01-001   ·   Versão 1.0   ·   01/10/2025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TAP-AASPCNJ01-001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Organização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 Softwares e Serviços LTDA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de abertura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01/10/2025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 do projeto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Reconstruir o modelo de captura de andamentos processuais da plataforma de monitoramento da AASP, substituindo a dependência de web scrapers frágeis e de APIs privadas pagas por uma arquitetura baseada em duas fontes complementares: (1) um agente de captura nativo para o TJSP via EPROC/ESAJ e (2) a API DataJud do Conselho Nacional de Justiça (CNJ) como fonte primária e universal de captura. O resultado esperado é uma operação de captura mais estável, com cobertura nacional, custo significativamente menor (economia projetada de ~R$ 176 mil anuais) e observabilidade adequada para reprocessamento e escalonamento.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Escopo macro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Incluído (macro):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Agente de captura nativo para o TJSP via EPROC/ESAJ (engine Puppeteer headless).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- Integração com a API DataJud/CNJ como fonte primária de captura para todos os NUPs com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 xml:space="preserve"> nulo.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Roteamento inteligente de fonte por processo e estratégia de fallback em três níveis (CNJ → EPROC/ESAJ → APIs parceiras).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Enfileiramento unificado no RabbitMQ (independente do tribunal) e envio dos dados capturados à API AndamentosProcessuais via webhook.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Desligamento automático do processo nas APIs parceiras após captura bem-sucedida via CNJ, com log de desligamento.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Controle de segredo de justiça por instância processual.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Gestão centralizada do token Bearer da API CNJ com renovação automática compartilhada entre workers.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Não incluído: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O front-end de consulta do associado e o índice Elasticsearch já existentes (a solução integra-se a eles via API AndamentosProcessuais, mas não os desenvolve).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Novos módulos da plataforma AASP fora do fluxo de captura.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Partes interessadas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Parte interessada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Responsabilidade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Organização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(Representante do Cliente)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de requisitos, homologação e aceite das entregas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(Tech Lead / DevOps / Arquiteto)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com o cliente, decisões técnicas e gestão das entregas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Patrocinador interno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Patrocínio do projeto e priorização de portfólio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Equipe do projeto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Tech Lead / DevOps / Arquiteto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Cézar Hiraki Velázquez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r>
              <w:t>Desenvolvedor Sênior (Principal)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r>
              <w:t>Raony Chagas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Desenvolvedor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Mateus Veloso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r>
              <w:t>Desenvolvedor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r>
              <w:t>Lucas Batista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Analista de QA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Caroline Sousa</w:t>
            </w:r>
          </w:p>
        </w:tc>
      </w:tr>
      <w:tr>
        <w:tc>
          <w:tcPr>
            <w:tcW w:type="dxa" w:w="4451"/>
          </w:tcPr>
          <w:p>
            <w:r>
              <w:t>Auditor GQA (independente)</w:t>
            </w:r>
          </w:p>
        </w:tc>
        <w:tc>
          <w:tcPr>
            <w:tcW w:type="dxa" w:w="4451"/>
          </w:tcPr>
          <w:p>
            <w:r>
              <w:t>Jonathan Barbosa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Macroplanejamento (datas-alvo)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Data-alvo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Abertura / início (Fase 1 — Análise e Arquitetura)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01/10/2025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do desenvolvimento EPROC/ESAJ (Fases 2–3)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do desenvolvimento CNJ (Fase 4)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e validação (Fase 5)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Implantação e complementos (Fase 6)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 previsto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30/06/2026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Agenda das próximas atividades (na abertura)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Estudo do comportamento do captcha Cloudflare nos portais do TJSP e estratégias de contorno.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Definição da arquitetura da solução EPROC/ESAJ.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Preparação dos ambientes de homologação.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Premissas e restrições iniciais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Premissas: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API DataJud/CNJ permanece disponível, com a cobertura de tribunais declarada e custo de R$ 0,01 por processo.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Associados com processos em segredo de justiça fornecem as credenciais necessárias quando solicitado.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Restrições: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API DataJud/CNJ não retorna dados de processos em segredo de justiça, exigindo fallback obrigatório.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Diferentes tribunais exigem diferentes credenciais para acesso a processos em segredo (usuário/senha, certificado A1, QR Code).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Homologação realizada por amostragem, sem ambiente de Elasticsearch dedicado para testes.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Registro de abertura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projeto foi aberto com o início da Fase 1 (Análise e Arquitetura) em 01/10/2025. O alinhamento técnico formal do fluxo de captura via API CNJ com o time ampliado está registrado em ATA-AASPCNJ01-001 (07/04/2026).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 de abertura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Início da Fase 1 (Análise e Arquitetura)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01/10/2025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técnico — fluxo API CNJ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ATA-AASPCNJ01-001 (07/04/2026)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Termo de abertura consolidado a partir do Registro de Projeto AASP_CNJ v1.0 (08/06/2026).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01/10/2025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01/10/2025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TAP-AASPCNJ01-001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