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— MILHASFACIL · HUB DE MILHAS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GDE-MILHASFACIL01-001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GDE-MILHASFACIL01-001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MilhasFacil — Plataforma de Busca e Alerta de Passagens por Milhas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Hub de Milhas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Nota de método — escala da matriz de decisão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As matrizes de avaliação deste registro são qualitativas. Para formalizar o método (PRO-GDE-001) e tornar transparente o cálculo do </w:t>
      </w:r>
      <w:r>
        <w:rPr>
          <w:rFonts w:ascii="Calibri" w:hAnsi="Calibri"/>
          <w:b/>
          <w:i w:val="0"/>
          <w:sz w:val="22"/>
        </w:rPr>
        <w:t>Total ponderado</w:t>
      </w:r>
      <w:r>
        <w:rPr>
          <w:rFonts w:ascii="Calibri" w:hAnsi="Calibri"/>
          <w:b w:val="0"/>
          <w:i w:val="0"/>
          <w:sz w:val="22"/>
        </w:rPr>
        <w:t>, converte-se a escala qualitativa em nota numérica de 1 a 5, multiplicada pelo peso de cada critério, e somam-se os produtos por alternativa.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Mapeamento de notas (por desejabilidade — quão bem a alternativa atende ao critério):</w:t>
      </w:r>
      <w:r>
        <w:rPr>
          <w:rFonts w:ascii="Calibri" w:hAnsi="Calibri"/>
          <w:b w:val="0"/>
          <w:i w:val="0"/>
          <w:sz w:val="22"/>
        </w:rPr>
        <w:t xml:space="preserve"> Máxima/Ótima = </w:t>
      </w:r>
      <w:r>
        <w:rPr>
          <w:rFonts w:ascii="Calibri" w:hAnsi="Calibri"/>
          <w:b/>
          <w:i w:val="0"/>
          <w:sz w:val="22"/>
        </w:rPr>
        <w:t>5</w:t>
      </w:r>
      <w:r>
        <w:rPr>
          <w:rFonts w:ascii="Calibri" w:hAnsi="Calibri"/>
          <w:b w:val="0"/>
          <w:i w:val="0"/>
          <w:sz w:val="22"/>
        </w:rPr>
        <w:t xml:space="preserve"> · Alta/Boa/Natural/Direto/Imediata/Efetiva/Preservado = </w:t>
      </w:r>
      <w:r>
        <w:rPr>
          <w:rFonts w:ascii="Calibri" w:hAnsi="Calibri"/>
          <w:b/>
          <w:i w:val="0"/>
          <w:sz w:val="22"/>
        </w:rPr>
        <w:t>4</w:t>
      </w:r>
      <w:r>
        <w:rPr>
          <w:rFonts w:ascii="Calibri" w:hAnsi="Calibri"/>
          <w:b w:val="0"/>
          <w:i w:val="0"/>
          <w:sz w:val="22"/>
        </w:rPr>
        <w:t xml:space="preserve"> · Média/Adequada/Possível = </w:t>
      </w:r>
      <w:r>
        <w:rPr>
          <w:rFonts w:ascii="Calibri" w:hAnsi="Calibri"/>
          <w:b/>
          <w:i w:val="0"/>
          <w:sz w:val="22"/>
        </w:rPr>
        <w:t>3</w:t>
      </w:r>
      <w:r>
        <w:rPr>
          <w:rFonts w:ascii="Calibri" w:hAnsi="Calibri"/>
          <w:b w:val="0"/>
          <w:i w:val="0"/>
          <w:sz w:val="22"/>
        </w:rPr>
        <w:t xml:space="preserve"> · Baixa/Penalizada/Acoplada/Limitada/Parcial = </w:t>
      </w:r>
      <w:r>
        <w:rPr>
          <w:rFonts w:ascii="Calibri" w:hAnsi="Calibri"/>
          <w:b/>
          <w:i w:val="0"/>
          <w:sz w:val="22"/>
        </w:rPr>
        <w:t>2</w:t>
      </w:r>
      <w:r>
        <w:rPr>
          <w:rFonts w:ascii="Calibri" w:hAnsi="Calibri"/>
          <w:b w:val="0"/>
          <w:i w:val="0"/>
          <w:sz w:val="22"/>
        </w:rPr>
        <w:t xml:space="preserve"> · Nenhuma/Quebrado/Impossível/Ruim = </w:t>
      </w:r>
      <w:r>
        <w:rPr>
          <w:rFonts w:ascii="Calibri" w:hAnsi="Calibri"/>
          <w:b/>
          <w:i w:val="0"/>
          <w:sz w:val="22"/>
        </w:rPr>
        <w:t>1</w:t>
      </w:r>
      <w:r>
        <w:rPr>
          <w:rFonts w:ascii="Calibri" w:hAnsi="Calibri"/>
          <w:b w:val="0"/>
          <w:i w:val="0"/>
          <w:sz w:val="22"/>
        </w:rPr>
        <w:t xml:space="preserve">. </w:t>
      </w:r>
      <w:r>
        <w:rPr>
          <w:rFonts w:ascii="Calibri" w:hAnsi="Calibri"/>
          <w:b w:val="0"/>
          <w:i/>
          <w:sz w:val="22"/>
        </w:rPr>
        <w:t>("Parcial" — satisfação apenas parcial do critério — é classificado abaixo de "Adequada/Possível", no patamar de "Baixa".)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Pesos:</w:t>
      </w:r>
      <w:r>
        <w:rPr>
          <w:rFonts w:ascii="Calibri" w:hAnsi="Calibri"/>
          <w:b w:val="0"/>
          <w:i w:val="0"/>
          <w:sz w:val="22"/>
        </w:rPr>
        <w:t xml:space="preserve"> Alto = </w:t>
      </w:r>
      <w:r>
        <w:rPr>
          <w:rFonts w:ascii="Calibri" w:hAnsi="Calibri"/>
          <w:b/>
          <w:i w:val="0"/>
          <w:sz w:val="22"/>
        </w:rPr>
        <w:t>3</w:t>
      </w:r>
      <w:r>
        <w:rPr>
          <w:rFonts w:ascii="Calibri" w:hAnsi="Calibri"/>
          <w:b w:val="0"/>
          <w:i w:val="0"/>
          <w:sz w:val="22"/>
        </w:rPr>
        <w:t xml:space="preserve"> · Médio = </w:t>
      </w:r>
      <w:r>
        <w:rPr>
          <w:rFonts w:ascii="Calibri" w:hAnsi="Calibri"/>
          <w:b/>
          <w:i w:val="0"/>
          <w:sz w:val="22"/>
        </w:rPr>
        <w:t>2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Critérios de polaridade invertida</w:t>
      </w:r>
      <w:r>
        <w:rPr>
          <w:rFonts w:ascii="Calibri" w:hAnsi="Calibri"/>
          <w:b w:val="0"/>
          <w:i w:val="0"/>
          <w:sz w:val="22"/>
        </w:rPr>
        <w:t xml:space="preserve"> (quanto menor, melhor — ex.: </w:t>
      </w:r>
      <w:r>
        <w:rPr>
          <w:rFonts w:ascii="Calibri" w:hAnsi="Calibri"/>
          <w:b w:val="0"/>
          <w:i/>
          <w:sz w:val="22"/>
        </w:rPr>
        <w:t>tempo percebido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alibri" w:hAnsi="Calibri"/>
          <w:b w:val="0"/>
          <w:i/>
          <w:sz w:val="22"/>
        </w:rPr>
        <w:t>complexidade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alibri" w:hAnsi="Calibri"/>
          <w:b w:val="0"/>
          <w:i/>
          <w:sz w:val="22"/>
        </w:rPr>
        <w:t>acoplamento</w:t>
      </w:r>
      <w:r>
        <w:rPr>
          <w:rFonts w:ascii="Calibri" w:hAnsi="Calibri"/>
          <w:b w:val="0"/>
          <w:i w:val="0"/>
          <w:sz w:val="22"/>
        </w:rPr>
        <w:t xml:space="preserve">): a nota reflete a </w:t>
      </w:r>
      <w:r>
        <w:rPr>
          <w:rFonts w:ascii="Calibri" w:hAnsi="Calibri"/>
          <w:b/>
          <w:i w:val="0"/>
          <w:sz w:val="22"/>
        </w:rPr>
        <w:t>desejabilidade</w:t>
      </w:r>
      <w:r>
        <w:rPr>
          <w:rFonts w:ascii="Calibri" w:hAnsi="Calibri"/>
          <w:b w:val="0"/>
          <w:i w:val="0"/>
          <w:sz w:val="22"/>
        </w:rPr>
        <w:t>, não o termo literal. Assim, "tempo percebido Baixo", "complexidade Baixa" e "acoplamento Baixo" recebem nota alta (atendem melhor ao critério).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Em todas as cinco decisões a alternativa de maior Total ponderado coincide com a </w:t>
      </w:r>
      <w:r>
        <w:rPr>
          <w:rFonts w:ascii="Calibri" w:hAnsi="Calibri"/>
          <w:b/>
          <w:i w:val="0"/>
          <w:sz w:val="22"/>
        </w:rPr>
        <w:t>Decisão tomada</w:t>
      </w:r>
      <w:r>
        <w:rPr>
          <w:rFonts w:ascii="Calibri" w:hAnsi="Calibri"/>
          <w:b w:val="0"/>
          <w:i w:val="0"/>
          <w:sz w:val="22"/>
        </w:rPr>
        <w:t xml:space="preserve"> já registrada — o cálculo formaliza o método sem alterar nenhuma decisão.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GDE-001 — Estratégia de autenticação (JWT stateless vs. sessão)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plataforma expõe uma API REST (base </w:t>
      </w:r>
      <w:r>
        <w:rPr>
          <w:rFonts w:ascii="Courier New" w:hAnsi="Courier New"/>
          <w:b w:val="0"/>
          <w:i w:val="0"/>
          <w:color w:val="333333"/>
          <w:sz w:val="20"/>
        </w:rPr>
        <w:t>/api/v1</w:t>
      </w:r>
      <w:r>
        <w:rPr>
          <w:rFonts w:ascii="Calibri" w:hAnsi="Calibri"/>
          <w:b w:val="0"/>
          <w:i w:val="0"/>
          <w:sz w:val="22"/>
        </w:rPr>
        <w:t>) consumida por um frontend Angular standalone e, potencialmente, por outros clientes. A autenticação precisa suportar múltiplos consumidores sem manter estado de sessão no servidor, permitir escalabilidade horizontal sob Docker Compose e habilitar o fluxo de refresh token. A escolha do mecanismo de autenticação é arquitetural e impacta segurança, escalabilidade e o design do filtro de segurança.</w:t>
      </w:r>
    </w:p>
    <w:p>
      <w:pPr>
        <w:pStyle w:val="Heading2"/>
        <w:keepNext/>
        <w:keepLines/>
      </w:pPr>
      <w:r>
        <w:t>1.1. Gatilho (PRO-GDE-001)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Decisão de arquitetura de segurança com alto impacto técnico: define o mecanismo de autenticação de toda a API e o modelo de estado do servidor. Atinge o gatilho de </w:t>
      </w:r>
      <w:r>
        <w:rPr>
          <w:rFonts w:ascii="Calibri" w:hAnsi="Calibri"/>
          <w:b/>
          <w:i w:val="0"/>
          <w:sz w:val="22"/>
        </w:rPr>
        <w:t>decisão de arquitetura/técnica relevante</w:t>
      </w:r>
      <w:r>
        <w:rPr>
          <w:rFonts w:ascii="Calibri" w:hAnsi="Calibri"/>
          <w:b w:val="0"/>
          <w:i w:val="0"/>
          <w:sz w:val="22"/>
        </w:rPr>
        <w:t xml:space="preserve"> do PRO-GDE-001.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stateless (HS256) com access + refresh token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Tokens assinados em HS256; access token de curta duração (30 min) e refresh token (7 dias) com rotação. Servidor sem estado de sessão;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SecurityConfig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modo STATELESS.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Sessão server-side (cookie + store)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Estado de sessão mantido no servidor (memória ou store compartilhado). Cookie de sessão por cliente; exige store compartilhado para escalar horizontalmente.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Escalabilidade horizontal sem estado de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a múltiplos clientes (Web e API)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com fluxo de refresh token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do filtro de segurança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Capacidade de revogação imediata (logout)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(matriz de decisão)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JWT stateless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Sessão server-side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Escalabilidade horizontal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Máxima — sem estado de sessão; qualquer instância valida o token localmente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Penalizada — exige store de sessão compartilhado entre instâncias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Múltiplos clientes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Natural — token transportado no header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Authorization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qualquer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Acoplada a cookies; menos natural para clientes não-browser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refresh token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Direto — access 30 min + refresh 7 dias com rotação (RF11)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Possível, mas redundante frente ao próprio modelo de sessão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do filtro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Boa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JwtAuthenticationFilter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valida assinatura e claims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— gerenciada pelo container, mas exige store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Revogação imediata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Limitada por natureza — mitigada por blacklist Redis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jti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(ver GDE-003)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Imediata — basta invalidar a sessão no store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(5·3 + 4·3 + 4·3 + 4·2 + 2·2)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37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(2·3 + 2·3 + 3·3 + 4·2 + 4·2)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Vencedora pela soma: </w:t>
      </w:r>
      <w:r>
        <w:rPr>
          <w:rFonts w:ascii="Calibri" w:hAnsi="Calibri"/>
          <w:b/>
          <w:i w:val="0"/>
          <w:color w:val="1A5276"/>
          <w:sz w:val="22"/>
        </w:rPr>
        <w:t>A (51 &gt; 37)</w:t>
      </w:r>
      <w:r>
        <w:rPr>
          <w:rFonts w:ascii="Calibri" w:hAnsi="Calibri"/>
          <w:b w:val="0"/>
          <w:i w:val="0"/>
          <w:color w:val="1A5276"/>
          <w:sz w:val="22"/>
        </w:rPr>
        <w:t xml:space="preserve"> — coincide com a Decisão tomada.</w:t>
      </w:r>
    </w:p>
    <w:p>
      <w:pPr>
        <w:pStyle w:val="Heading2"/>
        <w:keepNext/>
        <w:keepLines/>
      </w:pPr>
      <w:r>
        <w:t>5. Decisão tomada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A — JWT stateless (HS256) com access + refresh token.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JWT stateless atende aos requisitos de escalabilidade horizontal e suporte a múltiplos clientes sem manter estado de sessão no servidor. O </w:t>
      </w:r>
      <w:r>
        <w:rPr>
          <w:rFonts w:ascii="Courier New" w:hAnsi="Courier New"/>
          <w:b w:val="0"/>
          <w:i w:val="0"/>
          <w:color w:val="333333"/>
          <w:sz w:val="20"/>
        </w:rPr>
        <w:t>JwtService</w:t>
      </w:r>
      <w:r>
        <w:rPr>
          <w:rFonts w:ascii="Calibri" w:hAnsi="Calibri"/>
          <w:b w:val="0"/>
          <w:i w:val="0"/>
          <w:sz w:val="22"/>
        </w:rPr>
        <w:t xml:space="preserve"> emite access token de 30 min (1.800.000 ms) e refresh token de 7 dias (604.800.000 ms), com claims </w:t>
      </w:r>
      <w:r>
        <w:rPr>
          <w:rFonts w:ascii="Courier New" w:hAnsi="Courier New"/>
          <w:b w:val="0"/>
          <w:i w:val="0"/>
          <w:color w:val="333333"/>
          <w:sz w:val="20"/>
        </w:rPr>
        <w:t>type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jti</w:t>
      </w:r>
      <w:r>
        <w:rPr>
          <w:rFonts w:ascii="Calibri" w:hAnsi="Calibri"/>
          <w:b w:val="0"/>
          <w:i w:val="0"/>
          <w:sz w:val="22"/>
        </w:rPr>
        <w:t xml:space="preserve">; o </w:t>
      </w:r>
      <w:r>
        <w:rPr>
          <w:rFonts w:ascii="Courier New" w:hAnsi="Courier New"/>
          <w:b w:val="0"/>
          <w:i w:val="0"/>
          <w:color w:val="333333"/>
          <w:sz w:val="20"/>
        </w:rPr>
        <w:t>SecurityConfig</w:t>
      </w:r>
      <w:r>
        <w:rPr>
          <w:rFonts w:ascii="Calibri" w:hAnsi="Calibri"/>
          <w:b w:val="0"/>
          <w:i w:val="0"/>
          <w:sz w:val="22"/>
        </w:rPr>
        <w:t xml:space="preserve"> opera em modo STATELESS, com CSRF desabilitado e BCrypt como encoder. A limitação natural de revogação foi tratada com a blacklist de </w:t>
      </w:r>
      <w:r>
        <w:rPr>
          <w:rFonts w:ascii="Courier New" w:hAnsi="Courier New"/>
          <w:b w:val="0"/>
          <w:i w:val="0"/>
          <w:color w:val="333333"/>
          <w:sz w:val="20"/>
        </w:rPr>
        <w:t>jti</w:t>
      </w:r>
      <w:r>
        <w:rPr>
          <w:rFonts w:ascii="Calibri" w:hAnsi="Calibri"/>
          <w:b w:val="0"/>
          <w:i w:val="0"/>
          <w:sz w:val="22"/>
        </w:rPr>
        <w:t xml:space="preserve"> em Redis (GDE-003).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Responsável pela aprovação:</w:t>
      </w:r>
      <w:r>
        <w:rPr>
          <w:rFonts w:ascii="Calibri" w:hAnsi="Calibri"/>
          <w:b w:val="0"/>
          <w:i w:val="0"/>
          <w:sz w:val="22"/>
        </w:rPr>
        <w:t xml:space="preserve"> Cézar Velazquez (Tech Lead / Arquiteto)</w:t>
      </w:r>
    </w:p>
    <w:p>
      <w:pPr>
        <w:pStyle w:val="Heading2"/>
        <w:keepNext/>
        <w:keepLines/>
      </w:pPr>
      <w:r>
        <w:t>6. Consequências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ourier New" w:hAnsi="Courier New"/>
          <w:b w:val="0"/>
          <w:i w:val="0"/>
          <w:color w:val="333333"/>
          <w:sz w:val="20"/>
        </w:rPr>
        <w:t>JwtAuthenticationFilter</w:t>
      </w:r>
      <w:r>
        <w:rPr>
          <w:rFonts w:ascii="Calibri" w:hAnsi="Calibri"/>
          <w:b w:val="0"/>
          <w:i w:val="0"/>
          <w:sz w:val="22"/>
        </w:rPr>
        <w:t xml:space="preserve"> valida assinatura e claims a cada request; as rotas </w:t>
      </w:r>
      <w:r>
        <w:rPr>
          <w:rFonts w:ascii="Courier New" w:hAnsi="Courier New"/>
          <w:b w:val="0"/>
          <w:i w:val="0"/>
          <w:color w:val="333333"/>
          <w:sz w:val="20"/>
        </w:rPr>
        <w:t>/api/v1/auth/**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/actuator/health</w:t>
      </w:r>
      <w:r>
        <w:rPr>
          <w:rFonts w:ascii="Calibri" w:hAnsi="Calibri"/>
          <w:b w:val="0"/>
          <w:i w:val="0"/>
          <w:sz w:val="22"/>
        </w:rPr>
        <w:t xml:space="preserve"> permanecem públicas.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refresh token rotation (RF11) exige persistir o refresh token corrente do usuário (campo </w:t>
      </w:r>
      <w:r>
        <w:rPr>
          <w:rFonts w:ascii="Courier New" w:hAnsi="Courier New"/>
          <w:b w:val="0"/>
          <w:i w:val="0"/>
          <w:color w:val="333333"/>
          <w:sz w:val="20"/>
        </w:rPr>
        <w:t>refreshToken</w:t>
      </w:r>
      <w:r>
        <w:rPr>
          <w:rFonts w:ascii="Calibri" w:hAnsi="Calibri"/>
          <w:b w:val="0"/>
          <w:i w:val="0"/>
          <w:sz w:val="22"/>
        </w:rPr>
        <w:t xml:space="preserve"> da entidade User).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 revogação imediata depende da blacklist Redis de </w:t>
      </w:r>
      <w:r>
        <w:rPr>
          <w:rFonts w:ascii="Courier New" w:hAnsi="Courier New"/>
          <w:b w:val="0"/>
          <w:i w:val="0"/>
          <w:color w:val="333333"/>
          <w:sz w:val="20"/>
        </w:rPr>
        <w:t>jti</w:t>
      </w:r>
      <w:r>
        <w:rPr>
          <w:rFonts w:ascii="Calibri" w:hAnsi="Calibri"/>
          <w:b w:val="0"/>
          <w:i w:val="0"/>
          <w:sz w:val="22"/>
        </w:rPr>
        <w:t xml:space="preserve"> para o logout seguro (RF12 / GDE-003).</w:t>
      </w:r>
    </w:p>
    <w:p>
      <w:pPr>
        <w:pStyle w:val="Heading2"/>
        <w:keepNext/>
        <w:keepLines/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JWT permanece válido até expirar, sem revogação nativa após logout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Blacklist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jti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Redis com TTL de 7 dias (GDE-003), que rejeita tokens deslogados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Vazamento/comprometimento da chave de assinatura HS256 compromete todos os tokens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Guarda da chave como segredo; access token de curta duração (30 min) limita a janela de exposição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Persistência do refresh token corrente (campo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refreshToken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da entidade User) torna-se ponto de consistência do fluxo de rotação (RF11)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Rotação do refresh token a cada renovação; refresh token com validade limitada a 7 dias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 Premissas (para revisão futura)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servidor permanece sem estado de sessão e escalável horizontalmente sob Docker Compose; se a aplicação passar a exigir estado de sessão por outro motivo, a decisão é reaberta.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blacklist em Redis (GDE-003) continua disponível como mecanismo de revogação; sem ela, o requisito de logout seguro (RF12) deixa de ser atendido pelo modelo stateless.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 base de clientes permanece heterogênea (frontend Angular e potenciais clientes não-browser), justificando o transporte do token via header </w:t>
      </w:r>
      <w:r>
        <w:rPr>
          <w:rFonts w:ascii="Courier New" w:hAnsi="Courier New"/>
          <w:b w:val="0"/>
          <w:i w:val="0"/>
          <w:color w:val="333333"/>
          <w:sz w:val="20"/>
        </w:rPr>
        <w:t>Authorization</w:t>
      </w:r>
      <w:r>
        <w:rPr>
          <w:rFonts w:ascii="Calibri" w:hAnsi="Calibri"/>
          <w:b w:val="0"/>
          <w:i w:val="0"/>
          <w:sz w:val="22"/>
        </w:rPr>
        <w:t xml:space="preserve"> em vez de cookie de sessão.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GDE-002 — Estratégia de busca nas companhias (paralela vs. sequencial)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busca de passagens consulta três companhias (Smiles, Azul e Latam) via crawler. O requisito não funcional RNF01 exige resposta em até 30 s. Consultar as três companhias em sequência somaria as latências individuais e tenderia a estourar o SLA. É necessário definir a estratégia de orquestração das três consultas no </w:t>
      </w:r>
      <w:r>
        <w:rPr>
          <w:rFonts w:ascii="Courier New" w:hAnsi="Courier New"/>
          <w:b w:val="0"/>
          <w:i w:val="0"/>
          <w:color w:val="333333"/>
          <w:sz w:val="20"/>
        </w:rPr>
        <w:t>SearchService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2"/>
        <w:keepNext/>
        <w:keepLines/>
      </w:pPr>
      <w:r>
        <w:t>1.1. Gatilho (PRO-GDE-001)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Decisão técnica relevante com impacto direto no atendimento ao requisito não funcional de desempenho (RNF01 ≤ 30 s): define a estratégia de orquestração do fluxo central de busca. Atinge o gatilho de </w:t>
      </w:r>
      <w:r>
        <w:rPr>
          <w:rFonts w:ascii="Calibri" w:hAnsi="Calibri"/>
          <w:b/>
          <w:i w:val="0"/>
          <w:sz w:val="22"/>
        </w:rPr>
        <w:t>decisão de arquitetura/técnica relevante</w:t>
      </w:r>
      <w:r>
        <w:rPr>
          <w:rFonts w:ascii="Calibri" w:hAnsi="Calibri"/>
          <w:b w:val="0"/>
          <w:i w:val="0"/>
          <w:sz w:val="22"/>
        </w:rPr>
        <w:t xml:space="preserve"> do PRO-GDE-001.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Busca paralela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CompletableFuture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As três consultas são disparadas em paralelo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CompletableFuture</w:t>
            </w:r>
            <w:r>
              <w:rPr>
                <w:rFonts w:ascii="Calibri" w:hAnsi="Calibri"/>
                <w:b w:val="0"/>
                <w:i w:val="0"/>
                <w:sz w:val="20"/>
              </w:rPr>
              <w:t>, com timeout de 40 s por chamada; resultados combinados, deduplicados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distinct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e ordenados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milhasPrice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sequencial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 três consultas são executadas uma após a outra; a latência total é a soma das três chamadas.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Atendimento ao SLA de busca (RNF01 ≤ 30 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percebido pelo usuário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a lentidão de uma única companhia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 de implementação e tratamento de erros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(matriz de decisão)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Paralela (CompletableFuture)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Sequencial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Atendimento ao SLA (≤ 30 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tempo total ≈ maior latência individual; média medida de 8,3 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Penalizada — soma das três latências; risco de estourar 30 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percebido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— as três consultas avançam simultaneamente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 — usuário espera a soma das chamadas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a lentidão isolada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— timeout de 40 s isola a chamada lenta sem travar as demais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uma companhia lenta atrasa toda a cadeia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orquestração assíncrona e combinação de resultados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fluxo linear, porém inadequado ao SLA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38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(4·3 + 4·3 + 4·2 + 3·2)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24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(2·3 + 2·3 + 2·2 + 4·2)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Vencedora pela soma: </w:t>
      </w:r>
      <w:r>
        <w:rPr>
          <w:rFonts w:ascii="Calibri" w:hAnsi="Calibri"/>
          <w:b/>
          <w:i w:val="0"/>
          <w:color w:val="1A5276"/>
          <w:sz w:val="22"/>
        </w:rPr>
        <w:t>A (38 &gt; 24)</w:t>
      </w:r>
      <w:r>
        <w:rPr>
          <w:rFonts w:ascii="Calibri" w:hAnsi="Calibri"/>
          <w:b w:val="0"/>
          <w:i w:val="0"/>
          <w:color w:val="1A5276"/>
          <w:sz w:val="22"/>
        </w:rPr>
        <w:t xml:space="preserve"> — coincide com a Decisão tomada. </w:t>
      </w:r>
      <w:r>
        <w:rPr>
          <w:rFonts w:ascii="Calibri" w:hAnsi="Calibri"/>
          <w:b w:val="0"/>
          <w:i/>
          <w:color w:val="1A5276"/>
          <w:sz w:val="22"/>
        </w:rPr>
        <w:t>Critérios de polaridade invertida (tempo percebido, complexidade) pontuados por desejabilidade: "tempo Baixo" da A = atende bem (nota 4); "complexidade Baixa" da B = simples (nota 4); ainda assim a A prevalece pela vantagem decisiva em SLA, tempo percebido e resiliência.</w:t>
      </w:r>
    </w:p>
    <w:p>
      <w:pPr>
        <w:pStyle w:val="Heading2"/>
        <w:keepNext/>
        <w:keepLines/>
      </w:pPr>
      <w:r>
        <w:t>5. Decisão tomada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A — busca paralela com `CompletableFuture`.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busca paralela é a única abordagem que atende ao RNF01 com margem confortável. O </w:t>
      </w:r>
      <w:r>
        <w:rPr>
          <w:rFonts w:ascii="Courier New" w:hAnsi="Courier New"/>
          <w:b w:val="0"/>
          <w:i w:val="0"/>
          <w:color w:val="333333"/>
          <w:sz w:val="20"/>
        </w:rPr>
        <w:t>SearchService</w:t>
      </w:r>
      <w:r>
        <w:rPr>
          <w:rFonts w:ascii="Calibri" w:hAnsi="Calibri"/>
          <w:b w:val="0"/>
          <w:i w:val="0"/>
          <w:sz w:val="22"/>
        </w:rPr>
        <w:t xml:space="preserve"> dispara as três consultas em paralelo, aplica timeout de 40 s por chamada, deduplica os resultados (</w:t>
      </w:r>
      <w:r>
        <w:rPr>
          <w:rFonts w:ascii="Courier New" w:hAnsi="Courier New"/>
          <w:b w:val="0"/>
          <w:i w:val="0"/>
          <w:color w:val="333333"/>
          <w:sz w:val="20"/>
        </w:rPr>
        <w:t>distinct</w:t>
      </w:r>
      <w:r>
        <w:rPr>
          <w:rFonts w:ascii="Calibri" w:hAnsi="Calibri"/>
          <w:b w:val="0"/>
          <w:i w:val="0"/>
          <w:sz w:val="22"/>
        </w:rPr>
        <w:t xml:space="preserve">) e os ordena por </w:t>
      </w:r>
      <w:r>
        <w:rPr>
          <w:rFonts w:ascii="Courier New" w:hAnsi="Courier New"/>
          <w:b w:val="0"/>
          <w:i w:val="0"/>
          <w:color w:val="333333"/>
          <w:sz w:val="20"/>
        </w:rPr>
        <w:t>milhasPrice</w:t>
      </w:r>
      <w:r>
        <w:rPr>
          <w:rFonts w:ascii="Calibri" w:hAnsi="Calibri"/>
          <w:b w:val="0"/>
          <w:i w:val="0"/>
          <w:sz w:val="22"/>
        </w:rPr>
        <w:t>. A medição em operação confirmou média de 8,3 s, muito abaixo do limite de 30 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Responsável pela aprovação:</w:t>
      </w:r>
      <w:r>
        <w:rPr>
          <w:rFonts w:ascii="Calibri" w:hAnsi="Calibri"/>
          <w:b w:val="0"/>
          <w:i w:val="0"/>
          <w:sz w:val="22"/>
        </w:rPr>
        <w:t xml:space="preserve"> Cézar Velazquez (Tech Lead / Arquiteto)</w:t>
      </w:r>
    </w:p>
    <w:p>
      <w:pPr>
        <w:pStyle w:val="Heading2"/>
        <w:keepNext/>
        <w:keepLines/>
      </w:pPr>
      <w:r>
        <w:t>6. Consequências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ourier New" w:hAnsi="Courier New"/>
          <w:b w:val="0"/>
          <w:i w:val="0"/>
          <w:color w:val="333333"/>
          <w:sz w:val="20"/>
        </w:rPr>
        <w:t>SearchService</w:t>
      </w:r>
      <w:r>
        <w:rPr>
          <w:rFonts w:ascii="Calibri" w:hAnsi="Calibri"/>
          <w:b w:val="0"/>
          <w:i w:val="0"/>
          <w:sz w:val="22"/>
        </w:rPr>
        <w:t xml:space="preserve"> orquestra três </w:t>
      </w:r>
      <w:r>
        <w:rPr>
          <w:rFonts w:ascii="Courier New" w:hAnsi="Courier New"/>
          <w:b w:val="0"/>
          <w:i w:val="0"/>
          <w:color w:val="333333"/>
          <w:sz w:val="20"/>
        </w:rPr>
        <w:t>CompletableFuture</w:t>
      </w:r>
      <w:r>
        <w:rPr>
          <w:rFonts w:ascii="Calibri" w:hAnsi="Calibri"/>
          <w:b w:val="0"/>
          <w:i w:val="0"/>
          <w:sz w:val="22"/>
        </w:rPr>
        <w:t xml:space="preserve">, exigindo tratamento de timeout e combinação de listas de </w:t>
      </w:r>
      <w:r>
        <w:rPr>
          <w:rFonts w:ascii="Courier New" w:hAnsi="Courier New"/>
          <w:b w:val="0"/>
          <w:i w:val="0"/>
          <w:color w:val="333333"/>
          <w:sz w:val="20"/>
        </w:rPr>
        <w:t>FlightResult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lista de aeroportos (</w:t>
      </w:r>
      <w:r>
        <w:rPr>
          <w:rFonts w:ascii="Courier New" w:hAnsi="Courier New"/>
          <w:b w:val="0"/>
          <w:i w:val="0"/>
          <w:color w:val="333333"/>
          <w:sz w:val="20"/>
        </w:rPr>
        <w:t>/api/v1/search/airports?q=</w:t>
      </w:r>
      <w:r>
        <w:rPr>
          <w:rFonts w:ascii="Calibri" w:hAnsi="Calibri"/>
          <w:b w:val="0"/>
          <w:i w:val="0"/>
          <w:sz w:val="22"/>
        </w:rPr>
        <w:t xml:space="preserve">) foi mantida fixa no </w:t>
      </w:r>
      <w:r>
        <w:rPr>
          <w:rFonts w:ascii="Courier New" w:hAnsi="Courier New"/>
          <w:b w:val="0"/>
          <w:i w:val="0"/>
          <w:color w:val="333333"/>
          <w:sz w:val="20"/>
        </w:rPr>
        <w:t>SearchService</w:t>
      </w:r>
      <w:r>
        <w:rPr>
          <w:rFonts w:ascii="Calibri" w:hAnsi="Calibri"/>
          <w:b w:val="0"/>
          <w:i w:val="0"/>
          <w:sz w:val="22"/>
        </w:rPr>
        <w:t xml:space="preserve"> (não em tabela) até a v0.9.0, simplificando a autocompletar de IATA. Na Sprint 9 / release v0.9.0, a busca de aeroportos passou a ser servida por </w:t>
      </w:r>
      <w:r>
        <w:rPr>
          <w:rFonts w:ascii="Courier New" w:hAnsi="Courier New"/>
          <w:b w:val="0"/>
          <w:i w:val="0"/>
          <w:color w:val="333333"/>
          <w:sz w:val="20"/>
        </w:rPr>
        <w:t>AirportController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AirportRepository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GET /api/v1/airports?q=</w:t>
      </w:r>
      <w:r>
        <w:rPr>
          <w:rFonts w:ascii="Calibri" w:hAnsi="Calibri"/>
          <w:b w:val="0"/>
          <w:i w:val="0"/>
          <w:sz w:val="22"/>
        </w:rPr>
        <w:t>), com consulta paginada case-insensitive (</w:t>
      </w:r>
      <w:r>
        <w:rPr>
          <w:rFonts w:ascii="Courier New" w:hAnsi="Courier New"/>
          <w:b w:val="0"/>
          <w:i w:val="0"/>
          <w:color w:val="333333"/>
          <w:sz w:val="20"/>
        </w:rPr>
        <w:t>ILIKE</w:t>
      </w:r>
      <w:r>
        <w:rPr>
          <w:rFonts w:ascii="Calibri" w:hAnsi="Calibri"/>
          <w:b w:val="0"/>
          <w:i w:val="0"/>
          <w:sz w:val="22"/>
        </w:rPr>
        <w:t xml:space="preserve"> + extensão </w:t>
      </w:r>
      <w:r>
        <w:rPr>
          <w:rFonts w:ascii="Courier New" w:hAnsi="Courier New"/>
          <w:b w:val="0"/>
          <w:i w:val="0"/>
          <w:color w:val="333333"/>
          <w:sz w:val="20"/>
        </w:rPr>
        <w:t>unaccent</w:t>
      </w:r>
      <w:r>
        <w:rPr>
          <w:rFonts w:ascii="Calibri" w:hAnsi="Calibri"/>
          <w:b w:val="0"/>
          <w:i w:val="0"/>
          <w:sz w:val="22"/>
        </w:rPr>
        <w:t xml:space="preserve"> do PostgreSQL) apoiada no índice </w:t>
      </w:r>
      <w:r>
        <w:rPr>
          <w:rFonts w:ascii="Courier New" w:hAnsi="Courier New"/>
          <w:b w:val="0"/>
          <w:i w:val="0"/>
          <w:color w:val="333333"/>
          <w:sz w:val="20"/>
        </w:rPr>
        <w:t>V9__airport_search_index.sql</w:t>
      </w:r>
      <w:r>
        <w:rPr>
          <w:rFonts w:ascii="Calibri" w:hAnsi="Calibri"/>
          <w:b w:val="0"/>
          <w:i w:val="0"/>
          <w:sz w:val="22"/>
        </w:rPr>
        <w:t xml:space="preserve"> (MF-64), tornando-se a fonte de aeroportos da plataforma (ver ADAP A-05 e PCP §5.7).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resiliência depende do timeout de 40 s por companhia para evitar que uma fonte lenta degrade a resposta agregada.</w:t>
      </w:r>
    </w:p>
    <w:p>
      <w:pPr>
        <w:pStyle w:val="Heading2"/>
        <w:keepNext/>
        <w:keepLines/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Lentidão ou indisponibilidade de uma companhia atrasa ou degrada a busca agregada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Timeout de 40 s por chamada isola a fonte lenta; a orquestração paralela combina apenas os resultados retornados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Maior complexidade do tratamento de erros e da combinação de resultados na execução assíncrona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Combinação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distinct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ordenação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milhasPrice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tratamento de timeout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CompletableFuture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Redesign/instabilidade dos portais raspados pelo crawler (R-01) afeta o resultado de uma ou mais companhias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Isolamento do crawler em serviço separado (GDE-004); falha de uma fonte não trava as demais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 Premissas (para revisão futura)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número de companhias consultadas permanece pequeno (três: Smiles, Azul, Latam); um crescimento expressivo da fan-out exigiria reavaliar a orquestração (ex.: limites de concorrência).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latência média medida (8,3 s) mantém-se confortavelmente abaixo do SLA de 30 s (RNF01); degradação sustentada reabre a decisão.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timeout de 40 s por chamada continua adequado ao comportamento real dos crawlers das companhias.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GDE-003 — Logout seguro com blacklist de tokens em Redis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Por ser stateless (GDE-001), o JWT permanece válido até sua expiração natural, mesmo após o usuário efetuar logout. O RF12 exige logout seguro: um token deslogado não pode mais ser aceito pela API. É necessário um mecanismo de revogação que não reintroduza estado de sessão no servidor da aplicação.</w:t>
      </w:r>
    </w:p>
    <w:p>
      <w:pPr>
        <w:pStyle w:val="Heading2"/>
        <w:keepNext/>
        <w:keepLines/>
      </w:pPr>
      <w:r>
        <w:t>1.1. Gatilho (PRO-GDE-001)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Decisão técnica de segurança com alto impacto: define como revogar tokens preservando o modelo stateless adotado em GDE-001, em atendimento ao RF12. Atinge o gatilho de </w:t>
      </w:r>
      <w:r>
        <w:rPr>
          <w:rFonts w:ascii="Calibri" w:hAnsi="Calibri"/>
          <w:b/>
          <w:i w:val="0"/>
          <w:sz w:val="22"/>
        </w:rPr>
        <w:t>decisão de arquitetura/técnica relevante (alto impacto/segurança)</w:t>
      </w:r>
      <w:r>
        <w:rPr>
          <w:rFonts w:ascii="Calibri" w:hAnsi="Calibri"/>
          <w:b w:val="0"/>
          <w:i w:val="0"/>
          <w:sz w:val="22"/>
        </w:rPr>
        <w:t xml:space="preserve"> do PRO-GDE-001.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Blacklist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jti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Redis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No logout, o identificador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jti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token é gravado em Redis com 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token:invalidated: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TTL de 7 dias. O filtro de autenticação rejeita tokens cujo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jti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consta na blacklist.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Reduzir drasticamente o TTL do access token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Tornar o access token muito curto, aceitando que o token deslogado expire rapidamente, sem mecanismo de revogação explícita.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Reintroduzir estado de sessão server-side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Abandonar parcialmente o modelo stateless e validar sessão ativa a cada request.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Revogação efetiva no logout (RF12)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Preservação do modelo stateless da aplicação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da verificação por request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 operacional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(matriz de decisão)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Blacklist Redis (</w:t>
            </w:r>
            <w:r>
              <w:rPr>
                <w:rFonts w:ascii="Courier New" w:hAnsi="Courier New"/>
                <w:b/>
                <w:i w:val="0"/>
                <w:color w:val="FFFFFF"/>
                <w:sz w:val="20"/>
              </w:rPr>
              <w:t>jti</w:t>
            </w: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TTL curtíssimo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— Sessão server-side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Revogação no logout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Efetiva — token deslogado é rejeitado imediatamente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— token continua válido até expirar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Efetiva — sessão invalidada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stateless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Preservado — estado de revogação fica no Redis, fora da aplicação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Preservado — mas sem revogação real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Quebrado — reintroduz estado de sessão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por request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lookup O(1) em Redis com TTL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nenhuma verificação extra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Penalizada — validação de sessão a cada request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 operacional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depende do Redis já presente no Docker Compose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porém insegura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store de sessão e sincronização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42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(4·3 + 4·3 + 4·3 + 3·2)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38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(2·3 + 4·3 + 4·3 + 4·2)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25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(4·3 + 1·3 + 2·3 + 2·2)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Vencedora pela soma: </w:t>
      </w:r>
      <w:r>
        <w:rPr>
          <w:rFonts w:ascii="Calibri" w:hAnsi="Calibri"/>
          <w:b/>
          <w:i w:val="0"/>
          <w:color w:val="1A5276"/>
          <w:sz w:val="22"/>
        </w:rPr>
        <w:t>A (42 &gt; B 38 &gt; C 25)</w:t>
      </w:r>
      <w:r>
        <w:rPr>
          <w:rFonts w:ascii="Calibri" w:hAnsi="Calibri"/>
          <w:b w:val="0"/>
          <w:i w:val="0"/>
          <w:color w:val="1A5276"/>
          <w:sz w:val="22"/>
        </w:rPr>
        <w:t xml:space="preserve"> — coincide com a Decisão tomada. </w:t>
      </w:r>
      <w:r>
        <w:rPr>
          <w:rFonts w:ascii="Calibri" w:hAnsi="Calibri"/>
          <w:b w:val="0"/>
          <w:i/>
          <w:color w:val="1A5276"/>
          <w:sz w:val="22"/>
        </w:rPr>
        <w:t>Polaridade invertida em "complexidade operacional" pontuada por desejabilidade (B "Baixa" = simples → nota 4; C "Alta" → nota 2). "Parcial" da B em revogação = nota 2 (abaixo de Adequada).</w:t>
      </w:r>
    </w:p>
    <w:p>
      <w:pPr>
        <w:pStyle w:val="Heading2"/>
        <w:keepNext/>
        <w:keepLines/>
      </w:pPr>
      <w:r>
        <w:t>5. Decisão tomada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A — blacklist de `jti` em Redis.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blacklist em Redis (</w:t>
      </w:r>
      <w:r>
        <w:rPr>
          <w:rFonts w:ascii="Courier New" w:hAnsi="Courier New"/>
          <w:b w:val="0"/>
          <w:i w:val="0"/>
          <w:color w:val="333333"/>
          <w:sz w:val="20"/>
        </w:rPr>
        <w:t>RedisTokenBlacklist</w:t>
      </w:r>
      <w:r>
        <w:rPr>
          <w:rFonts w:ascii="Calibri" w:hAnsi="Calibri"/>
          <w:b w:val="0"/>
          <w:i w:val="0"/>
          <w:sz w:val="22"/>
        </w:rPr>
        <w:t xml:space="preserve">, prefixo </w:t>
      </w:r>
      <w:r>
        <w:rPr>
          <w:rFonts w:ascii="Courier New" w:hAnsi="Courier New"/>
          <w:b w:val="0"/>
          <w:i w:val="0"/>
          <w:color w:val="333333"/>
          <w:sz w:val="20"/>
        </w:rPr>
        <w:t>token:invalidated:</w:t>
      </w:r>
      <w:r>
        <w:rPr>
          <w:rFonts w:ascii="Calibri" w:hAnsi="Calibri"/>
          <w:b w:val="0"/>
          <w:i w:val="0"/>
          <w:sz w:val="22"/>
        </w:rPr>
        <w:t xml:space="preserve">, TTL de 7 dias) é a única alternativa que revoga efetivamente o token no logout sem abandonar o modelo stateless. O Redis já compõe a infraestrutura (Docker Compose), e a verificação por </w:t>
      </w:r>
      <w:r>
        <w:rPr>
          <w:rFonts w:ascii="Courier New" w:hAnsi="Courier New"/>
          <w:b w:val="0"/>
          <w:i w:val="0"/>
          <w:color w:val="333333"/>
          <w:sz w:val="20"/>
        </w:rPr>
        <w:t>jti</w:t>
      </w:r>
      <w:r>
        <w:rPr>
          <w:rFonts w:ascii="Calibri" w:hAnsi="Calibri"/>
          <w:b w:val="0"/>
          <w:i w:val="0"/>
          <w:sz w:val="22"/>
        </w:rPr>
        <w:t xml:space="preserve"> é um lookup de custo constante. Implementada na S8 (RF12).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Responsável pela aprovação:</w:t>
      </w:r>
      <w:r>
        <w:rPr>
          <w:rFonts w:ascii="Calibri" w:hAnsi="Calibri"/>
          <w:b w:val="0"/>
          <w:i w:val="0"/>
          <w:sz w:val="22"/>
        </w:rPr>
        <w:t xml:space="preserve"> Cézar Velazquez (Tech Lead / Arquiteto)</w:t>
      </w:r>
    </w:p>
    <w:p>
      <w:pPr>
        <w:pStyle w:val="Heading2"/>
        <w:keepNext/>
        <w:keepLines/>
      </w:pPr>
      <w:r>
        <w:t>6. Consequências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ourier New" w:hAnsi="Courier New"/>
          <w:b w:val="0"/>
          <w:i w:val="0"/>
          <w:color w:val="333333"/>
          <w:sz w:val="20"/>
        </w:rPr>
        <w:t>JwtService</w:t>
      </w:r>
      <w:r>
        <w:rPr>
          <w:rFonts w:ascii="Calibri" w:hAnsi="Calibri"/>
          <w:b w:val="0"/>
          <w:i w:val="0"/>
          <w:sz w:val="22"/>
        </w:rPr>
        <w:t xml:space="preserve"> emite o claim </w:t>
      </w:r>
      <w:r>
        <w:rPr>
          <w:rFonts w:ascii="Courier New" w:hAnsi="Courier New"/>
          <w:b w:val="0"/>
          <w:i w:val="0"/>
          <w:color w:val="333333"/>
          <w:sz w:val="20"/>
        </w:rPr>
        <w:t>jti</w:t>
      </w:r>
      <w:r>
        <w:rPr>
          <w:rFonts w:ascii="Calibri" w:hAnsi="Calibri"/>
          <w:b w:val="0"/>
          <w:i w:val="0"/>
          <w:sz w:val="22"/>
        </w:rPr>
        <w:t xml:space="preserve">, consumido pelo </w:t>
      </w:r>
      <w:r>
        <w:rPr>
          <w:rFonts w:ascii="Courier New" w:hAnsi="Courier New"/>
          <w:b w:val="0"/>
          <w:i w:val="0"/>
          <w:color w:val="333333"/>
          <w:sz w:val="20"/>
        </w:rPr>
        <w:t>RedisTokenBlacklist</w:t>
      </w:r>
      <w:r>
        <w:rPr>
          <w:rFonts w:ascii="Calibri" w:hAnsi="Calibri"/>
          <w:b w:val="0"/>
          <w:i w:val="0"/>
          <w:sz w:val="22"/>
        </w:rPr>
        <w:t xml:space="preserve"> e pelo filtro de autenticação.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TTL da blacklist (7 dias) acompanha a validade do refresh token, evitando crescimento indefinido do conjunto de chaves.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disponibilidade do Redis torna-se requisito de segurança: indisponibilidade do Redis impacta a verificação de logout.</w:t>
      </w:r>
    </w:p>
    <w:p>
      <w:pPr>
        <w:pStyle w:val="Heading2"/>
        <w:keepNext/>
        <w:keepLines/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 do Redis impede a verificação de logout, afetando o requisito de segurança (RF12)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Redis já compõe a infraestrutura no Docker Compose; tratar a disponibilidade do Redis como requisito operacional de segurança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Crescimento indefinido do conjunto de chaves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jti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invalidados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TTL de 7 dias na chave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token:invalidated:</w:t>
            </w:r>
            <w:r>
              <w:rPr>
                <w:rFonts w:ascii="Calibri" w:hAnsi="Calibri"/>
                <w:b w:val="0"/>
                <w:i w:val="0"/>
                <w:sz w:val="20"/>
              </w:rPr>
              <w:t>, alinhado à validade do refresh token, com expiração automática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Dependência de mais um componente de infraestrutura no caminho de autenticação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Verificação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jti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é lookup O(1); o componente já é compartilhado pela aplicação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 Premissas (para revisão futura)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Redis permanece disponível e parte da infraestrutura (Docker Compose); a remoção do Redis reabre a decisão de mecanismo de revogação.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TTL de 7 dias permanece alinhado à validade do refresh token; alteração da política de validade dos tokens exige rever o TTL da blacklist.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modelo stateless adotado em GDE-001 permanece em vigor; abandoná-lo tornaria a blacklist desnecessária.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GDE-004 — Arquitetura do crawler (serviço separado vs. scraping na API)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coleta de preços em milhas exige automação de navegador (SeleniumBase) e parsing de HTML das companhias (Smiles, Azul, Latam). Esse tipo de carga é volátil, sujeito a redesigns das companhias (risco R-01) e tem stack tecnológico distinto do da API (Java/Spring). É necessário decidir se o scraping reside dentro da própria API ou em um serviço dedicado.</w:t>
      </w:r>
    </w:p>
    <w:p>
      <w:pPr>
        <w:pStyle w:val="Heading2"/>
        <w:keepNext/>
        <w:keepLines/>
      </w:pPr>
      <w:r>
        <w:t>1.1. Gatilho (PRO-GDE-001)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Decisão de arquitetura e de seleção de tecnologia (stack do crawler) de alto impacto: separa ou não o componente mais volátil do sistema, vinculado ao risco R-01. Atinge os gatilhos de </w:t>
      </w:r>
      <w:r>
        <w:rPr>
          <w:rFonts w:ascii="Calibri" w:hAnsi="Calibri"/>
          <w:b/>
          <w:i w:val="0"/>
          <w:sz w:val="22"/>
        </w:rPr>
        <w:t>decisão de arquitetura e seleção de tecnologia</w:t>
      </w:r>
      <w:r>
        <w:rPr>
          <w:rFonts w:ascii="Calibri" w:hAnsi="Calibri"/>
          <w:b w:val="0"/>
          <w:i w:val="0"/>
          <w:sz w:val="22"/>
        </w:rPr>
        <w:t xml:space="preserve"> do PRO-GDE-001.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Crawler em serviço separado (FastAPI + SeleniumBase)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Serviço Python independente (FastAPI 0.111 / SeleniumBase 4.27.4) com endpoint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/search/{airline}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parsers próprios (Smiles/Azul/Latam via BeautifulSoup). A API consome o crawler via HTTP.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Scraping embutido na API (Java/Spring)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automação de navegador e o parsing de HTML residem no próprio serviço Spring Boot, acoplados ao ciclo de vida da API.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Isolamento de falhas e de redesigns das companhias (R-01)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da stack à tarefa (automação de navegador / parsing)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Independência de deploy e escalabilidade do crawler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Acoplamento com o ciclo de vida da 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(matriz de decisão)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Serviço separado (FastAPI/Selenium)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Scraping na API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Isolamento de falhas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 — falha ou redesign afeta apenas o crawler; parsers ajustados isoladamente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— instabilidade de scraping impacta diretamente a API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da stack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Python/SeleniumBase/BeautifulSoup é ecossistema natural para scraping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automação de navegador é menos idiomática no stack Java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Independência de deploy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crawler versionado e implantado separadamente (repositório próprio)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qualquer ajuste de parser exige redeploy da API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Acoplamento com a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— comunicação por HTTP; CORS restrito à origem da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 — scraping compartilha recursos e ciclo de vida da API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(4·3 + 4·3 + 4·2 + 4·2)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(2·3 + 2·3 + 2·2 + 2·2)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Vencedora pela soma: </w:t>
      </w:r>
      <w:r>
        <w:rPr>
          <w:rFonts w:ascii="Calibri" w:hAnsi="Calibri"/>
          <w:b/>
          <w:i w:val="0"/>
          <w:color w:val="1A5276"/>
          <w:sz w:val="22"/>
        </w:rPr>
        <w:t>A (40 &gt; 20)</w:t>
      </w:r>
      <w:r>
        <w:rPr>
          <w:rFonts w:ascii="Calibri" w:hAnsi="Calibri"/>
          <w:b w:val="0"/>
          <w:i w:val="0"/>
          <w:color w:val="1A5276"/>
          <w:sz w:val="22"/>
        </w:rPr>
        <w:t xml:space="preserve"> — coincide com a Decisão tomada. </w:t>
      </w:r>
      <w:r>
        <w:rPr>
          <w:rFonts w:ascii="Calibri" w:hAnsi="Calibri"/>
          <w:b w:val="0"/>
          <w:i/>
          <w:color w:val="1A5276"/>
          <w:sz w:val="22"/>
        </w:rPr>
        <w:t>Polaridade invertida em "acoplamento" pontuada por desejabilidade (A "Baixo" = desacoplado → nota 4; B "Alto" → nota 2).</w:t>
      </w:r>
    </w:p>
    <w:p>
      <w:pPr>
        <w:pStyle w:val="Heading2"/>
        <w:keepNext/>
        <w:keepLines/>
      </w:pPr>
      <w:r>
        <w:t>5. Decisão tomada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A — crawler em serviço separado (FastAPI + SeleniumBase).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crawler em serviço dedicado isola o componente mais volátil do sistema (sujeito a redesigns das companhias — risco R-01, materializado na S8 com MF-59) e usa a stack mais adequada (FastAPI / SeleniumBase / BeautifulSoup). O serviço expõe </w:t>
      </w:r>
      <w:r>
        <w:rPr>
          <w:rFonts w:ascii="Courier New" w:hAnsi="Courier New"/>
          <w:b w:val="0"/>
          <w:i w:val="0"/>
          <w:color w:val="333333"/>
          <w:sz w:val="20"/>
        </w:rPr>
        <w:t>GET /health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POST /search/{airline}</w:t>
      </w:r>
      <w:r>
        <w:rPr>
          <w:rFonts w:ascii="Calibri" w:hAnsi="Calibri"/>
          <w:b w:val="0"/>
          <w:i w:val="0"/>
          <w:sz w:val="22"/>
        </w:rPr>
        <w:t xml:space="preserve"> (404 para companhia inválida), com CORS restrito à origem da API, e é versionado em repositório próprio (</w:t>
      </w:r>
      <w:r>
        <w:rPr>
          <w:rFonts w:ascii="Courier New" w:hAnsi="Courier New"/>
          <w:b w:val="0"/>
          <w:i w:val="0"/>
          <w:color w:val="333333"/>
          <w:sz w:val="20"/>
        </w:rPr>
        <w:t>MilhasFacil_crawler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Responsável pela aprovação:</w:t>
      </w:r>
      <w:r>
        <w:rPr>
          <w:rFonts w:ascii="Calibri" w:hAnsi="Calibri"/>
          <w:b w:val="0"/>
          <w:i w:val="0"/>
          <w:sz w:val="22"/>
        </w:rPr>
        <w:t xml:space="preserve"> Cézar Velazquez (Tech Lead / Arquiteto)</w:t>
      </w:r>
    </w:p>
    <w:p>
      <w:pPr>
        <w:pStyle w:val="Heading2"/>
        <w:keepNext/>
        <w:keepLines/>
      </w:pPr>
      <w:r>
        <w:t>6. Consequências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crawler é mantido em repositório e pipeline próprios, com ajustes de parser independentes do deploy da API (ex.: </w:t>
      </w:r>
      <w:r>
        <w:rPr>
          <w:rFonts w:ascii="Courier New" w:hAnsi="Courier New"/>
          <w:b w:val="0"/>
          <w:i w:val="0"/>
          <w:color w:val="333333"/>
          <w:sz w:val="20"/>
        </w:rPr>
        <w:t>fix/MF-crawler-regex-smiles-redesign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DTO </w:t>
      </w:r>
      <w:r>
        <w:rPr>
          <w:rFonts w:ascii="Courier New" w:hAnsi="Courier New"/>
          <w:b w:val="0"/>
          <w:i w:val="0"/>
          <w:color w:val="333333"/>
          <w:sz w:val="20"/>
        </w:rPr>
        <w:t>SearchRequest</w:t>
      </w:r>
      <w:r>
        <w:rPr>
          <w:rFonts w:ascii="Calibri" w:hAnsi="Calibri"/>
          <w:b w:val="0"/>
          <w:i w:val="0"/>
          <w:sz w:val="22"/>
        </w:rPr>
        <w:t xml:space="preserve"> do crawler contempla </w:t>
      </w:r>
      <w:r>
        <w:rPr>
          <w:rFonts w:ascii="Courier New" w:hAnsi="Courier New"/>
          <w:b w:val="0"/>
          <w:i w:val="0"/>
          <w:color w:val="333333"/>
          <w:sz w:val="20"/>
        </w:rPr>
        <w:t>max_miles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cabin_type</w:t>
      </w:r>
      <w:r>
        <w:rPr>
          <w:rFonts w:ascii="Calibri" w:hAnsi="Calibri"/>
          <w:b w:val="0"/>
          <w:i w:val="0"/>
          <w:sz w:val="22"/>
        </w:rPr>
        <w:t xml:space="preserve"> (default ECONOMY), suportando os filtros avançados da S9.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comunicação entre API e crawler é feita por HTTP com CORS restrito à origem da API, exigindo orquestração de ambos via Docker Compose.</w:t>
      </w:r>
    </w:p>
    <w:p>
      <w:pPr>
        <w:pStyle w:val="Heading2"/>
        <w:keepNext/>
        <w:keepLines/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Redesign dos portais das companhias quebra os parsers (R-01, materializado na S8 — MF-59)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Parsers ajustados isoladamente no crawler, sem redeploy da API (ex.: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fix/MF-crawler-regex-smiles-redesign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 do crawler interrompe a busca de passagens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Endpoint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/health</w:t>
            </w:r>
            <w:r>
              <w:rPr>
                <w:rFonts w:ascii="Calibri" w:hAnsi="Calibri"/>
                <w:b w:val="0"/>
                <w:i w:val="0"/>
                <w:sz w:val="20"/>
              </w:rPr>
              <w:t>; orquestração via Docker Compose; timeout de 40 s por chamada (GDE-002) isola a falha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 operacional adicional de manter dois serviços e dois pipelines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e pipeline próprios do crawler; comunicação por HTTP com CORS restrito à origem da API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 Premissas (para revisão futura)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scraping permanece a estratégia de coleta de preços em milhas; a disponibilização de APIs oficiais pelas companhias reabriria a decisão de arquitetura.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separação de stacks (Java/Spring na API, Python/SeleniumBase no crawler) continua justificada pela natureza da automação de navegador.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volume de companhias e a volatilidade dos portais (R-01) mantêm-se no patamar atual, sustentando o ganho de isolamento do serviço dedicado.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GDE-005 — Exclusão de rotas favoritas (lógica vs. física)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recurso de rotas favoritas (RoutePreference) alimenta os alertas agendados. Ao remover uma rota favorita (DELETE </w:t>
      </w:r>
      <w:r>
        <w:rPr>
          <w:rFonts w:ascii="Courier New" w:hAnsi="Courier New"/>
          <w:b w:val="0"/>
          <w:i w:val="0"/>
          <w:color w:val="333333"/>
          <w:sz w:val="20"/>
        </w:rPr>
        <w:t>/api/v1/route-preferences/{id}</w:t>
      </w:r>
      <w:r>
        <w:rPr>
          <w:rFonts w:ascii="Calibri" w:hAnsi="Calibri"/>
          <w:b w:val="0"/>
          <w:i w:val="0"/>
          <w:sz w:val="22"/>
        </w:rPr>
        <w:t>), é preciso decidir se o registro é apagado fisicamente do banco ou marcado como inativo. A decisão impacta histórico, auditoria e a lógica do agendador de alertas.</w:t>
      </w:r>
    </w:p>
    <w:p>
      <w:pPr>
        <w:pStyle w:val="Heading2"/>
        <w:keepNext/>
        <w:keepLines/>
      </w:pPr>
      <w:r>
        <w:t>1.1. Gatilho (PRO-GDE-001)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Decisão técnica de modelagem de dados com impacto em histórico, auditoria e na lógica do agendador de alertas, de natureza pouco reversível após a adoção. Atinge o gatilho de </w:t>
      </w:r>
      <w:r>
        <w:rPr>
          <w:rFonts w:ascii="Calibri" w:hAnsi="Calibri"/>
          <w:b/>
          <w:i w:val="0"/>
          <w:sz w:val="22"/>
        </w:rPr>
        <w:t>decisão técnica relevante (impacto em dados/irreversibilidade)</w:t>
      </w:r>
      <w:r>
        <w:rPr>
          <w:rFonts w:ascii="Calibri" w:hAnsi="Calibri"/>
          <w:b w:val="0"/>
          <w:i w:val="0"/>
          <w:sz w:val="22"/>
        </w:rPr>
        <w:t xml:space="preserve"> do PRO-GDE-001.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Exclusão lógica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active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DELETE marca o registro como inativo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active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>), preservando-o no banco. O agendador considera apenas rotas ativas.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Exclusão física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O DELETE remove o registro definitivamente da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route_preferences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Preservação de histórico 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Possibilidade de reativação/recuperação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do modelo e das queries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 com o agendador de alertas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(matriz de decisão)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Exclusão lógica (</w:t>
            </w:r>
            <w:r>
              <w:rPr>
                <w:rFonts w:ascii="Courier New" w:hAnsi="Courier New"/>
                <w:b/>
                <w:i w:val="0"/>
                <w:color w:val="FFFFFF"/>
                <w:sz w:val="20"/>
              </w:rPr>
              <w:t>active=false</w:t>
            </w: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Exclusão física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Preservação de histórico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registro permanece para auditoria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Nenhuma — registro é perdido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Reativação/recuperação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Possível — basta retornar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active = true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Impossível sem recadastro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do modelo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Média — queries filtram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active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sem flag, porém sem histórico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 com o agendador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Alta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ScheduledAlertService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opera apenas sobre rotas ativas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Adequada, mas sem rastro do que foi removido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36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(4·3 + 3·2 + 3·2 + 4·3)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22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(1·3 + 1·2 + 4·2 + 3·3)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Vencedora pela soma: </w:t>
      </w:r>
      <w:r>
        <w:rPr>
          <w:rFonts w:ascii="Calibri" w:hAnsi="Calibri"/>
          <w:b/>
          <w:i w:val="0"/>
          <w:color w:val="1A5276"/>
          <w:sz w:val="22"/>
        </w:rPr>
        <w:t>A (36 &gt; 22)</w:t>
      </w:r>
      <w:r>
        <w:rPr>
          <w:rFonts w:ascii="Calibri" w:hAnsi="Calibri"/>
          <w:b w:val="0"/>
          <w:i w:val="0"/>
          <w:color w:val="1A5276"/>
          <w:sz w:val="22"/>
        </w:rPr>
        <w:t xml:space="preserve"> — coincide com a Decisão tomada. </w:t>
      </w:r>
      <w:r>
        <w:rPr>
          <w:rFonts w:ascii="Calibri" w:hAnsi="Calibri"/>
          <w:b w:val="0"/>
          <w:i/>
          <w:color w:val="1A5276"/>
          <w:sz w:val="22"/>
        </w:rPr>
        <w:t>A maior simplicidade da B (nota 4) não compensa a perda total de histórico (nota 1) e a impossibilidade de reativação (nota 1).</w:t>
      </w:r>
    </w:p>
    <w:p>
      <w:pPr>
        <w:pStyle w:val="Heading2"/>
        <w:keepNext/>
        <w:keepLines/>
      </w:pPr>
      <w:r>
        <w:t>5. Decisão tomada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A — exclusão lógica (`active = false`).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exclusão lógica preserva o histórico das rotas favoritas e permite reativação, ao custo de filtrar por </w:t>
      </w:r>
      <w:r>
        <w:rPr>
          <w:rFonts w:ascii="Courier New" w:hAnsi="Courier New"/>
          <w:b w:val="0"/>
          <w:i w:val="0"/>
          <w:color w:val="333333"/>
          <w:sz w:val="20"/>
        </w:rPr>
        <w:t>active</w:t>
      </w:r>
      <w:r>
        <w:rPr>
          <w:rFonts w:ascii="Calibri" w:hAnsi="Calibri"/>
          <w:b w:val="0"/>
          <w:i w:val="0"/>
          <w:sz w:val="22"/>
        </w:rPr>
        <w:t xml:space="preserve"> nas consultas. O DELETE </w:t>
      </w:r>
      <w:r>
        <w:rPr>
          <w:rFonts w:ascii="Courier New" w:hAnsi="Courier New"/>
          <w:b w:val="0"/>
          <w:i w:val="0"/>
          <w:color w:val="333333"/>
          <w:sz w:val="20"/>
        </w:rPr>
        <w:t>/api/v1/route-preferences/{id}</w:t>
      </w:r>
      <w:r>
        <w:rPr>
          <w:rFonts w:ascii="Calibri" w:hAnsi="Calibri"/>
          <w:b w:val="0"/>
          <w:i w:val="0"/>
          <w:sz w:val="22"/>
        </w:rPr>
        <w:t xml:space="preserve"> retorna 204 e marca </w:t>
      </w:r>
      <w:r>
        <w:rPr>
          <w:rFonts w:ascii="Courier New" w:hAnsi="Courier New"/>
          <w:b w:val="0"/>
          <w:i w:val="0"/>
          <w:color w:val="333333"/>
          <w:sz w:val="20"/>
        </w:rPr>
        <w:t>active = false</w:t>
      </w:r>
      <w:r>
        <w:rPr>
          <w:rFonts w:ascii="Calibri" w:hAnsi="Calibri"/>
          <w:b w:val="0"/>
          <w:i w:val="0"/>
          <w:sz w:val="22"/>
        </w:rPr>
        <w:t xml:space="preserve">; o </w:t>
      </w:r>
      <w:r>
        <w:rPr>
          <w:rFonts w:ascii="Courier New" w:hAnsi="Courier New"/>
          <w:b w:val="0"/>
          <w:i w:val="0"/>
          <w:color w:val="333333"/>
          <w:sz w:val="20"/>
        </w:rPr>
        <w:t>ScheduledAlertService</w:t>
      </w:r>
      <w:r>
        <w:rPr>
          <w:rFonts w:ascii="Calibri" w:hAnsi="Calibri"/>
          <w:b w:val="0"/>
          <w:i w:val="0"/>
          <w:sz w:val="22"/>
        </w:rPr>
        <w:t xml:space="preserve"> (cron </w:t>
      </w:r>
      <w:r>
        <w:rPr>
          <w:rFonts w:ascii="Courier New" w:hAnsi="Courier New"/>
          <w:b w:val="0"/>
          <w:i w:val="0"/>
          <w:color w:val="333333"/>
          <w:sz w:val="20"/>
        </w:rPr>
        <w:t>0 0 */6 * * *</w:t>
      </w:r>
      <w:r>
        <w:rPr>
          <w:rFonts w:ascii="Calibri" w:hAnsi="Calibri"/>
          <w:b w:val="0"/>
          <w:i w:val="0"/>
          <w:sz w:val="22"/>
        </w:rPr>
        <w:t>, com dedupe origem-destino-milhas) considera apenas rotas ativas ao disparar alertas.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Responsável pela aprovação:</w:t>
      </w:r>
      <w:r>
        <w:rPr>
          <w:rFonts w:ascii="Calibri" w:hAnsi="Calibri"/>
          <w:b w:val="0"/>
          <w:i w:val="0"/>
          <w:sz w:val="22"/>
        </w:rPr>
        <w:t xml:space="preserve"> Cézar Velazquez (Tech Lead / Arquiteto)</w:t>
      </w:r>
    </w:p>
    <w:p>
      <w:pPr>
        <w:pStyle w:val="Heading2"/>
        <w:keepNext/>
        <w:keepLines/>
      </w:pPr>
      <w:r>
        <w:t>6. Consequências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 entidade </w:t>
      </w:r>
      <w:r>
        <w:rPr>
          <w:rFonts w:ascii="Courier New" w:hAnsi="Courier New"/>
          <w:b w:val="0"/>
          <w:i w:val="0"/>
          <w:color w:val="333333"/>
          <w:sz w:val="20"/>
        </w:rPr>
        <w:t>RoutePreference</w:t>
      </w:r>
      <w:r>
        <w:rPr>
          <w:rFonts w:ascii="Calibri" w:hAnsi="Calibri"/>
          <w:b w:val="0"/>
          <w:i w:val="0"/>
          <w:sz w:val="22"/>
        </w:rPr>
        <w:t xml:space="preserve"> mantém o campo </w:t>
      </w:r>
      <w:r>
        <w:rPr>
          <w:rFonts w:ascii="Courier New" w:hAnsi="Courier New"/>
          <w:b w:val="0"/>
          <w:i w:val="0"/>
          <w:color w:val="333333"/>
          <w:sz w:val="20"/>
        </w:rPr>
        <w:t>active</w:t>
      </w:r>
      <w:r>
        <w:rPr>
          <w:rFonts w:ascii="Calibri" w:hAnsi="Calibri"/>
          <w:b w:val="0"/>
          <w:i w:val="0"/>
          <w:sz w:val="22"/>
        </w:rPr>
        <w:t xml:space="preserve">; todas as consultas de rotas favoritas filtram por </w:t>
      </w:r>
      <w:r>
        <w:rPr>
          <w:rFonts w:ascii="Courier New" w:hAnsi="Courier New"/>
          <w:b w:val="0"/>
          <w:i w:val="0"/>
          <w:color w:val="333333"/>
          <w:sz w:val="20"/>
        </w:rPr>
        <w:t>active = true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agendador de alertas opera exclusivamente sobre rotas ativas, evitando notificações para rotas removidas.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Registros inativos permanecem disponíveis para auditoria e eventual reativação, sem reuso de identificador.</w:t>
      </w:r>
    </w:p>
    <w:p>
      <w:pPr>
        <w:pStyle w:val="Heading2"/>
        <w:keepNext/>
        <w:keepLines/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Consultas que esqueçam de filtrar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active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exibem rotas removidas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Padronizar o filtro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active = 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todas as consultas de rotas favoritas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Crescimento da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route_preferences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registros inativos acumulados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Volume baixo (rotas favoritas por usuário); registros inativos mantidos para auditoria, sem reuso de identificador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Agendador disparar alertas para rotas removidas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ScheduledAlertService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opera exclusivamente sobre rotas ativas, com dedupe origem-destino-milhas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 Premissas (para revisão futura)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requisito de preservação de histórico/auditoria das rotas favoritas permanece válido; se a auditoria deixar de ser necessária, a exclusão física volta a ser considerada.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volume de rotas favoritas mantém-se baixo, tornando irrelevante o custo de armazenar registros inativos.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agendador de alertas continua a depender do conjunto de rotas ativas; mudança nessa lógica reabre a decisão.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Emissão inicial — evidência do ciclo S1–S9 (MR-MPS-SW:2024 Nível C).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Aderência ao TPL-GDE-001: adicionados Gatilho, Riscos associados e Premissas às cinco decisões (GDE-001 a GDE-005), nota de método e linha "Total ponderado" em cada matriz (vencedora coincide com a decisão registrada em todas). Correção factual em GDE-002: busca de aeroportos fixa no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SearchService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apenas até v0.9.0; a partir da Sprint 9 / release v0.9.0 servida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AirportController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AirportRepository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ILIKE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unaccent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índice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V9__airport_search_index.sql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(MF-64).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GDE-MILHASFACIL01-001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