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Bdr>
          <w:top w:val="single" w:sz="32" w:space="0" w:color="003366"/>
        </w:pBdr>
        <w:spacing w:before="0" w:after="0"/>
      </w:pPr>
    </w:p>
    <w:p>
      <w:pPr>
        <w:spacing w:before="240" w:after="40"/>
      </w:pPr>
      <w:r>
        <w:rPr>
          <w:rFonts w:ascii="Calibri" w:hAnsi="Calibri"/>
          <w:b/>
          <w:color w:val="003366"/>
          <w:sz w:val="36"/>
        </w:rPr>
        <w:t>ATA DE REUNIÃO — KICKOFF DO PROJETO · REDE D1000 · CADASTRO DE CLIENTES</w:t>
      </w:r>
    </w:p>
    <w:p>
      <w:pPr>
        <w:spacing w:before="0" w:after="40"/>
      </w:pPr>
      <w:r>
        <w:rPr>
          <w:rFonts w:ascii="Calibri" w:hAnsi="Calibri"/>
          <w:color w:val="555555"/>
          <w:sz w:val="20"/>
        </w:rPr>
        <w:t>ATA-PROFARMA01-001   ·   Versão 1.0   ·   28/04/2025   ·   Timeware Brasil</w:t>
      </w:r>
    </w:p>
    <w:p>
      <w:pPr>
        <w:pBdr>
          <w:bottom w:val="single" w:sz="6" w:space="1" w:color="003366"/>
        </w:pBdr>
        <w:spacing w:before="120" w:after="280"/>
      </w:pP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4451"/>
        <w:gridCol w:w="4451"/>
      </w:tblGrid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Campo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Valor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Documento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ATA-PROFARMA01-001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Projeto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Cadastro de Clientes — Rede D1000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Reunião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Kickoff — Início formal das dailys e sprints de desenvolvimento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Horário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09h00 – 11h00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Canal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Microsoft Teams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Facilitador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(Timeware)</w:t>
            </w:r>
          </w:p>
        </w:tc>
      </w:tr>
      <w:tr>
        <w:trPr>
          <w:cantSplit w:val="1"/>
        </w:trPr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4451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1.0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1. Participantes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Nome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Empresa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Papel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Projeto / Facilitador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Erick Coelho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Principal / Arquiteto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Gustavo Mathias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Renan Kiyoshi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Cézar Hiraki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João Cruz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Dev Backend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Buena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Infra / DevOps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Lucas Batista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Testes automatizados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Pereira Reis Junior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Tech Lead / Gestor de TI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Humberto Erler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Gerente de TI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Coordenadora de Projeto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Especialista de Negócio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Julielle Santos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QA / Testes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Arquiteto / Dev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Rafael Nader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Técnico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Rede D1000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Operações / Deploy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2. Pauta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Apresentação da equipe Timeware ao time D1000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Revisão do escopo e objetivos do projeto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Definição da arquitetura macro da solução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Cadência de trabalho: dailys, sprints e cerimônias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Gestão de acessos: Azure DevOps, ambientes, repositórios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Alinhamentos sobre o legado ITEC e o processo de saneamento da base</w:t>
      </w:r>
    </w:p>
    <w:p>
      <w:pPr>
        <w:pStyle w:val="ListNumber"/>
        <w:spacing w:before="20" w:after="40"/>
      </w:pPr>
      <w:r>
        <w:rPr>
          <w:rFonts w:ascii="Calibri" w:hAnsi="Calibri"/>
          <w:b w:val="0"/>
          <w:i w:val="0"/>
          <w:sz w:val="22"/>
        </w:rPr>
        <w:t>Próximos passos e ações imediatas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3. Resumo das discussões</w:t>
      </w:r>
    </w:p>
    <w:p>
      <w:pPr>
        <w:pStyle w:val="Heading2"/>
        <w:keepNext/>
        <w:keepLines/>
      </w:pPr>
      <w:r>
        <w:t>3.1 Apresentação da equipe e alinhamento de papéis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 Timeware apresentou a equipe completa ao time D1000. Ficou estabelecido que Tiago Nascimento (Timeware) e Armando Junior (D1000) seriam os pontos técnicos primários de cada lado, com Abraão Oliveira como ponto de gestão e Helena Moreira como coordenadora D1000. Humberto Erler participaria das reuniões executivas de status.</w:t>
      </w:r>
    </w:p>
    <w:p>
      <w:pPr>
        <w:pStyle w:val="Heading2"/>
        <w:keepNext/>
        <w:keepLines/>
      </w:pPr>
      <w:r>
        <w:t>3.2 Revisão do escopo e objetivo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Abraão Oliveira apresentou o escopo acordado: API de Cadastro de Clientes em .NET com Clean Architecture, banco PostgreSQL no Azure, substituindo a base legada do ITEC. A equipe D1000 confirmou os objetivos e reforçou a criticidade de eliminar duplicatas históricas de CPF — problema sistêmico identificado como causa raiz de inconsistências nos canais PDV, Balcão e OMNI.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Ethierre Leite (especialista de negócio D1000) apresentou as regras de negócio críticas: o CPF deve ser a chave primária única e todo cadastro deve ser validado pela Receita Federal antes da persistência.</w:t>
      </w:r>
    </w:p>
    <w:p>
      <w:pPr>
        <w:pStyle w:val="Heading2"/>
        <w:keepNext/>
        <w:keepLines/>
      </w:pPr>
      <w:r>
        <w:t>3.3 Arquitetura macro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Erick Coelho apresentou a proposta de arquitetura: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Clean Architecture em .NET 8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PostgreSQL (Azure Database for PostgreSQL) como banco principal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AKS para orquestração de containers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Outbox pattern para integração assíncrona com o ITEC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API Gateway como ponto de entrada único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Armando Junior validou a arquitetura e levantou a necessidade de acesso à VNet do AKS. Ficou acordado que os acessos seriam providenciados por Fagner Pereira em até 3 dias úteis.</w:t>
      </w:r>
    </w:p>
    <w:p>
      <w:pPr>
        <w:pStyle w:val="Heading2"/>
        <w:keepNext/>
        <w:keepLines/>
      </w:pPr>
      <w:r>
        <w:t>3.4 Cadência de trabalho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estabelecida a seguinte cadência: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Daily:</w:t>
      </w:r>
      <w:r>
        <w:rPr>
          <w:rFonts w:ascii="Calibri" w:hAnsi="Calibri"/>
          <w:b w:val="0"/>
          <w:i w:val="0"/>
          <w:sz w:val="22"/>
        </w:rPr>
        <w:t xml:space="preserve"> todos os dias úteis às 09h30 via Microsoft Teams (canal dedicado ao projeto)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Sprint:</w:t>
      </w:r>
      <w:r>
        <w:rPr>
          <w:rFonts w:ascii="Calibri" w:hAnsi="Calibri"/>
          <w:b w:val="0"/>
          <w:i w:val="0"/>
          <w:sz w:val="22"/>
        </w:rPr>
        <w:t xml:space="preserve"> 2 semanas; primeiro sprint iniciaria em 28/04/2025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Review/Retrospectiva:</w:t>
      </w:r>
      <w:r>
        <w:rPr>
          <w:rFonts w:ascii="Calibri" w:hAnsi="Calibri"/>
          <w:b w:val="0"/>
          <w:i w:val="0"/>
          <w:sz w:val="22"/>
        </w:rPr>
        <w:t xml:space="preserve"> sexta-feira da semana de fechamento de sprint, 14h00–16h00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Sprint Planning:</w:t>
      </w:r>
      <w:r>
        <w:rPr>
          <w:rFonts w:ascii="Calibri" w:hAnsi="Calibri"/>
          <w:b w:val="0"/>
          <w:i w:val="0"/>
          <w:sz w:val="22"/>
        </w:rPr>
        <w:t xml:space="preserve"> segunda-feira de abertura de sprint, 09h00–11h00</w:t>
      </w:r>
    </w:p>
    <w:p>
      <w:pPr>
        <w:pStyle w:val="ListBullet"/>
        <w:spacing w:before="20" w:after="40"/>
      </w:pPr>
      <w:r>
        <w:rPr>
          <w:rFonts w:ascii="Calibri" w:hAnsi="Calibri"/>
          <w:b/>
          <w:i w:val="0"/>
          <w:sz w:val="22"/>
        </w:rPr>
        <w:t>Relatório de status:</w:t>
      </w:r>
      <w:r>
        <w:rPr>
          <w:rFonts w:ascii="Calibri" w:hAnsi="Calibri"/>
          <w:b w:val="0"/>
          <w:i w:val="0"/>
          <w:sz w:val="22"/>
        </w:rPr>
        <w:t xml:space="preserve"> toda sexta-feira, Abraão Oliveira para Helena Moreira e Humberto Erler</w:t>
      </w:r>
    </w:p>
    <w:p>
      <w:pPr>
        <w:pStyle w:val="Heading2"/>
        <w:keepNext/>
        <w:keepLines/>
      </w:pPr>
      <w:r>
        <w:t>3.5 Gestão de acessos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 xml:space="preserve">Rafael Nader ficou responsável pela criação dos acessos no Azure DevOps para a equipe Timeware (repositórios </w:t>
      </w:r>
      <w:r>
        <w:rPr>
          <w:rFonts w:ascii="Courier New" w:hAnsi="Courier New"/>
          <w:b w:val="0"/>
          <w:i w:val="0"/>
          <w:color w:val="333333"/>
          <w:sz w:val="20"/>
        </w:rPr>
        <w:t>loja-balcao-frontend</w:t>
      </w:r>
      <w:r>
        <w:rPr>
          <w:rFonts w:ascii="Calibri" w:hAnsi="Calibri"/>
          <w:b w:val="0"/>
          <w:i w:val="0"/>
          <w:sz w:val="22"/>
        </w:rPr>
        <w:t xml:space="preserve"> e </w:t>
      </w:r>
      <w:r>
        <w:rPr>
          <w:rFonts w:ascii="Courier New" w:hAnsi="Courier New"/>
          <w:b w:val="0"/>
          <w:i w:val="0"/>
          <w:color w:val="333333"/>
          <w:sz w:val="20"/>
        </w:rPr>
        <w:t>loja-backend</w:t>
      </w:r>
      <w:r>
        <w:rPr>
          <w:rFonts w:ascii="Calibri" w:hAnsi="Calibri"/>
          <w:b w:val="0"/>
          <w:i w:val="0"/>
          <w:sz w:val="22"/>
        </w:rPr>
        <w:t xml:space="preserve"> em </w:t>
      </w:r>
      <w:r>
        <w:rPr>
          <w:rFonts w:ascii="Courier New" w:hAnsi="Courier New"/>
          <w:b w:val="0"/>
          <w:i w:val="0"/>
          <w:color w:val="333333"/>
          <w:sz w:val="20"/>
        </w:rPr>
        <w:t>profarma.visualstudio.com/rede-d1000/</w:t>
      </w:r>
      <w:r>
        <w:rPr>
          <w:rFonts w:ascii="Calibri" w:hAnsi="Calibri"/>
          <w:b w:val="0"/>
          <w:i w:val="0"/>
          <w:sz w:val="22"/>
        </w:rPr>
        <w:t>). David Buena (Infra/DevOps Timeware) ficou responsável por receber e validar os acessos.</w:t>
      </w:r>
    </w:p>
    <w:p>
      <w:pPr>
        <w:pStyle w:val="Heading2"/>
        <w:keepNext/>
        <w:keepLines/>
      </w:pPr>
      <w:r>
        <w:t>3.6 Legado ITEC e saneamento da base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Alexandre Henrique apresentou a estrutura atual do ITEC: sistema Delphi com banco SQL Server, ~20 milhões de registros históricos com duplicatas por CPF estimadas em ~15% da base. O DBA Marcus Ribeiro (Profarma) conduziria o saneamento com apoio do time Timeware para geração de scripts. A carga inicial planejada é de ~7 milhões de CPFs saneados.</w:t>
      </w:r>
    </w:p>
    <w:p>
      <w:pPr>
        <w:spacing w:before="0" w:after="120"/>
      </w:pPr>
      <w:r>
        <w:rPr>
          <w:rFonts w:ascii="Calibri" w:hAnsi="Calibri"/>
          <w:b w:val="0"/>
          <w:i w:val="0"/>
          <w:sz w:val="22"/>
        </w:rPr>
        <w:t>Ficou acordado que o time Timeware não teria acesso direto ao banco de dados de produção do ITEC — toda extração seria realizada pelo time D1000 e entregue em formato CSV para importação.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4. Decisões tomadas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#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Decisão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Data-limite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D-01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CPF como chave primária única no novo sistema (sem campo ID interno alternativo como PK exposta)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Erick Coelho (Timeware) + Armando Junior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Implementado no Sprint 1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D-02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Banco de dados PostgreSQL no Azure (não SQL Server)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Confirmado no kickoff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D-03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Outbox pattern para integração com ITEC (não chamada síncrona)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Erick Coelho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3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D-04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de 2 semanas com dailys às 09h30 via Teams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Imediato (28/04/2025)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D-05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Acesso ao Azure DevOps concedido em até 3 dias úteis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01/05/2025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Timeware não terá acesso direto ao banco ITEC produtivo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Armando Junior / Humberto Erler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Vigente durante todo o projeto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D-07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Validação de CPF na Receita Federal como pré-requisito de cadastro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 (D1000)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Sprint 2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D-08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Mudanças arquiteturais precisam da aprovação de Armando Junior (D1000) antes da implementação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(Timeware)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Vigente durante todo o projeto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5. Ações imediatas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3366"/>
          <w:left w:val="single" w:sz="4" w:space="0" w:color="003366"/>
          <w:bottom w:val="single" w:sz="4" w:space="0" w:color="003366"/>
          <w:right w:val="single" w:sz="4" w:space="0" w:color="003366"/>
          <w:insideH w:val="single" w:sz="4" w:space="0" w:color="003366"/>
          <w:insideV w:val="single" w:sz="4" w:space="0" w:color="003366"/>
        </w:tblBorders>
      </w:tblPr>
      <w:tblGrid>
        <w:gridCol w:w="2967"/>
        <w:gridCol w:w="2967"/>
        <w:gridCol w:w="2967"/>
      </w:tblGrid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Ação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Responsável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003366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color w:val="FFFFFF"/>
                <w:sz w:val="20"/>
              </w:rPr>
              <w:t>Prazo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Providenciar acessos ao Azure DevOps para a equipe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Fagner Pereira / Rafael Nader (D1000)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01/05/2025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Criar canal Microsoft Teams dedicado para o projeto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Helena Moreira (D1000)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29/04/2025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Compartilhar documentação do ITEC (schema do banco, endpoints existentes)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Alexandre Henrique (D1000)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02/05/2025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Iniciar levantamento detalhado dos campos de cadastro obrigatórios vs. opcionais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Ethierre Leite (D1000) + Erick Coelho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05/05/2025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Definir ambiente de desenvolvimento local (Docker Compose) para o time Timeware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David Buena (Timeware)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30/04/2025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Estabelecer rotina de daily no Teams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 (neste dia)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Apresentar primeiro Sprint Planning em 28/04/2025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Tiago Nascimento / Erick Coelho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EBF5FB"/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28/04/2025</w:t>
            </w:r>
          </w:p>
        </w:tc>
      </w:tr>
      <w:tr>
        <w:trPr>
          <w:cantSplit w:val="1"/>
        </w:trPr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Confirmar disponibilidade do DBA Marcus Ribeiro para apoio no saneamento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Abraão Oliveira → Marcelo Rezende (Profarma)</w:t>
            </w:r>
          </w:p>
        </w:tc>
        <w:tc>
          <w:tcPr>
            <w:tcW w:type="dxa" w:w="2967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02/05/2025</w:t>
            </w:r>
          </w:p>
        </w:tc>
      </w:tr>
    </w:tbl>
    <w:p>
      <w:pPr>
        <w:spacing w:before="0" w:after="160"/>
      </w:pPr>
    </w:p>
    <w:p>
      <w:pPr>
        <w:pStyle w:val="Heading1"/>
        <w:keepNext/>
        <w:keepLines/>
        <w:pBdr>
          <w:bottom w:val="single" w:sz="4" w:space="2" w:color="D6E4F0"/>
        </w:pBdr>
      </w:pPr>
      <w:r>
        <w:t>6. Próximos passos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Sprint 1 iniciado em 28/04/2025: implementação dos endpoints básicos de cadastro e consulta de cliente (RF-01 a RF-03, RF-18)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Próxima reunião formal: Sprint Review do Sprint 1 — 09/05/2025 às 14h00 via Teams</w:t>
      </w:r>
    </w:p>
    <w:p>
      <w:pPr>
        <w:pStyle w:val="ListBullet"/>
        <w:spacing w:before="20" w:after="40"/>
      </w:pPr>
      <w:r>
        <w:rPr>
          <w:rFonts w:ascii="Calibri" w:hAnsi="Calibri"/>
          <w:b w:val="0"/>
          <w:i w:val="0"/>
          <w:sz w:val="22"/>
        </w:rPr>
        <w:t>Daily diária: a partir de 29/04/2025 às 09h30</w:t>
      </w:r>
    </w:p>
    <w:p>
      <w:pPr>
        <w:pStyle w:val="Heading1"/>
        <w:keepNext/>
        <w:keepLines/>
        <w:pBdr>
          <w:bottom w:val="single" w:sz="4" w:space="2" w:color="D6E4F0"/>
        </w:pBdr>
      </w:pPr>
      <w:r>
        <w:t>Histórico de revisões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AAAAAA"/>
          <w:left w:val="single" w:sz="4" w:space="0" w:color="AAAAAA"/>
          <w:bottom w:val="single" w:sz="4" w:space="0" w:color="AAAAAA"/>
          <w:right w:val="single" w:sz="4" w:space="0" w:color="AAAAAA"/>
          <w:insideH w:val="single" w:sz="4" w:space="0" w:color="AAAAAA"/>
          <w:insideV w:val="single" w:sz="4" w:space="0" w:color="AAAAAA"/>
        </w:tblBorders>
      </w:tblPr>
      <w:tblGrid>
        <w:gridCol w:w="2225"/>
        <w:gridCol w:w="2225"/>
        <w:gridCol w:w="2225"/>
        <w:gridCol w:w="2225"/>
      </w:tblGrid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Versão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Data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Autor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D6E4F0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Descrição</w:t>
            </w:r>
          </w:p>
        </w:tc>
      </w:tr>
      <w:tr>
        <w:trPr>
          <w:cantSplit w:val="1"/>
        </w:trPr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  <w:shd w:val="clear" w:color="auto" w:fill="F0F4F8"/>
          </w:tcPr>
          <w:p>
            <w:pPr>
              <w:spacing w:before="40" w:after="40"/>
            </w:pPr>
            <w:r>
              <w:rPr>
                <w:rFonts w:ascii="Calibri" w:hAnsi="Calibri"/>
                <w:b/>
                <w:i w:val="0"/>
                <w:sz w:val="20"/>
              </w:rPr>
              <w:t>1.0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05/06/2026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Time de Melhoria Contínua</w:t>
            </w:r>
          </w:p>
        </w:tc>
        <w:tc>
          <w:tcPr>
            <w:tcW w:type="dxa" w:w="2225"/>
            <w:tcMar>
              <w:top w:w="60" w:type="dxa"/>
              <w:bottom w:w="60" w:type="dxa"/>
              <w:left w:w="100" w:type="dxa"/>
              <w:right w:w="100" w:type="dxa"/>
            </w:tcMar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i w:val="0"/>
                <w:sz w:val="20"/>
              </w:rPr>
              <w:t>Versão inicial — reconstituída com base em transcrições Fireflies e registros do período 04/2025</w:t>
            </w:r>
          </w:p>
        </w:tc>
      </w:tr>
    </w:tbl>
    <w:p>
      <w:pPr>
        <w:spacing w:before="0" w:after="160"/>
      </w:pPr>
    </w:p>
    <w:sectPr w:rsidR="00FC693F" w:rsidRPr="0006063C" w:rsidSect="00034616">
      <w:headerReference w:type="default" r:id="rId9"/>
      <w:headerReference w:type="first" r:id="rId10"/>
      <w:footerReference w:type="default" r:id="rId11"/>
      <w:footerReference w:type="first" r:id="rId12"/>
      <w:pgSz w:w="11906" w:h="16838"/>
      <w:pgMar w:top="1587" w:right="1417" w:bottom="1417" w:left="1587" w:header="720" w:footer="720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28/04/2025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right" w:pos="8901"/>
      </w:tabs>
      <w:pBdr>
        <w:top w:val="single" w:sz="4" w:space="4" w:color="003366"/>
      </w:pBdr>
      <w:spacing w:before="80" w:after="0"/>
    </w:pPr>
    <w:r>
      <w:rPr>
        <w:rFonts w:ascii="Calibri" w:hAnsi="Calibri"/>
        <w:color w:val="555555"/>
        <w:sz w:val="16"/>
      </w:rPr>
      <w:t>v1.0  ·  28/04/2025</w:t>
    </w:r>
    <w:r>
      <w:tab/>
    </w:r>
    <w:r>
      <w:rPr>
        <w:rFonts w:ascii="Calibri" w:hAnsi="Calibri"/>
        <w:color w:val="555555"/>
        <w:sz w:val="16"/>
      </w:rPr>
      <w:t xml:space="preserve">Página </w:t>
    </w:r>
    <w:r>
      <w:rPr>
        <w:rFonts w:ascii="Calibri" w:hAnsi="Calibri"/>
        <w:sz w:val="16"/>
      </w:rPr>
      <w:fldChar w:fldCharType="begin"/>
      <w:instrText xml:space="preserve"> PAGE </w:instrText>
      <w:fldChar w:fldCharType="end"/>
    </w:r>
    <w:r>
      <w:rPr>
        <w:rFonts w:ascii="Calibri" w:hAnsi="Calibri"/>
        <w:color w:val="555555"/>
        <w:sz w:val="16"/>
      </w:rPr>
      <w:t xml:space="preserve"> de </w:t>
    </w:r>
    <w:r>
      <w:rPr>
        <w:rFonts w:ascii="Calibri" w:hAnsi="Calibri"/>
        <w:sz w:val="16"/>
      </w:rPr>
      <w:fldChar w:fldCharType="begin"/>
      <w:instrText xml:space="preserve"> NUMPAGES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tabs>
        <w:tab w:val="right" w:pos="8901"/>
      </w:tabs>
      <w:pBdr>
        <w:bottom w:val="single" w:sz="8" w:space="4" w:color="003366"/>
      </w:pBdr>
      <w:spacing w:before="0" w:after="80"/>
    </w:pPr>
    <w:r>
      <w:rPr>
        <w:rFonts w:ascii="Calibri" w:hAnsi="Calibri"/>
        <w:b/>
        <w:color w:val="003366"/>
        <w:sz w:val="18"/>
      </w:rPr>
      <w:t>TIMEWARE</w:t>
    </w:r>
    <w:r>
      <w:rPr>
        <w:rFonts w:ascii="Calibri" w:hAnsi="Calibri"/>
        <w:color w:val="555555"/>
        <w:sz w:val="18"/>
      </w:rPr>
      <w:t xml:space="preserve">   ·   ATA-PROFARMA01-001</w:t>
    </w:r>
    <w:r>
      <w:tab/>
    </w:r>
    <w:r>
      <w:rPr>
        <w:rFonts w:ascii="Calibri" w:hAnsi="Calibri"/>
        <w:color w:val="555555"/>
        <w:sz w:val="18"/>
      </w:rPr>
      <w:t>Governança Organizacional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Rule="auto" w:line="276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20"/>
      <w:outlineLvl w:val="0"/>
    </w:pPr>
    <w:rPr>
      <w:rFonts w:asciiTheme="majorHAnsi" w:eastAsiaTheme="majorEastAsia" w:hAnsiTheme="majorHAnsi" w:cstheme="majorBidi" w:ascii="Calibri" w:hAnsi="Calibri"/>
      <w:b/>
      <w:bCs/>
      <w:color w:val="003366"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1A5276"/>
      <w:sz w:val="2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40"/>
      <w:outlineLvl w:val="2"/>
    </w:pPr>
    <w:rPr>
      <w:rFonts w:asciiTheme="majorHAnsi" w:eastAsiaTheme="majorEastAsia" w:hAnsiTheme="majorHAnsi" w:cstheme="majorBidi" w:ascii="Calibri" w:hAnsi="Calibri"/>
      <w:b/>
      <w:bCs/>
      <w:i/>
      <w:color w:val="1A5276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