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ITP-PROFARMA01-001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Descrever a estratégia de integração do produto, a ordem de integração dos componentes internos e externos, os critérios de prontidão, o ambiente de integração e os registros de entrega.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Visão geral da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sistema é uma API RESTful central (.NET 8) que integra: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Sistemas legados internos:</w:t>
      </w:r>
      <w:r>
        <w:rPr>
          <w:rFonts w:ascii="Calibri" w:hAnsi="Calibri"/>
          <w:b w:val="0"/>
          <w:i w:val="0"/>
          <w:sz w:val="22"/>
        </w:rPr>
        <w:t xml:space="preserve"> ITEC (cadastro legado, via outbox pattern)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Canais de venda:</w:t>
      </w:r>
      <w:r>
        <w:rPr>
          <w:rFonts w:ascii="Calibri" w:hAnsi="Calibri"/>
          <w:b w:val="0"/>
          <w:i w:val="0"/>
          <w:sz w:val="22"/>
        </w:rPr>
        <w:t xml:space="preserve"> PDV, Balcão (frontend .NET), Call Center, OMNI/VTEX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Sistemas satélites:</w:t>
      </w:r>
      <w:r>
        <w:rPr>
          <w:rFonts w:ascii="Calibri" w:hAnsi="Calibri"/>
          <w:b w:val="0"/>
          <w:i w:val="0"/>
          <w:sz w:val="22"/>
        </w:rPr>
        <w:t xml:space="preserve"> Propz CRM (Azure Service Bus), PBM/Interplayers, BlueSoft, CloseUp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tipo de integração adotado é </w:t>
      </w:r>
      <w:r>
        <w:rPr>
          <w:rFonts w:ascii="Calibri" w:hAnsi="Calibri"/>
          <w:b/>
          <w:i w:val="0"/>
          <w:sz w:val="22"/>
        </w:rPr>
        <w:t>incremental por componente</w:t>
      </w:r>
      <w:r>
        <w:rPr>
          <w:rFonts w:ascii="Calibri" w:hAnsi="Calibri"/>
          <w:b w:val="0"/>
          <w:i w:val="0"/>
          <w:sz w:val="22"/>
        </w:rPr>
        <w:t>, seguindo a ordem de prioridade de negócio. A abordagem incremental permitiu validar cada componente individualmente antes de prosseguir para o próximo, reduzindo o risco de regressão e facilitando a rastreabilidade de defeitos por interface.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Ordem de integração dos componentes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Sprint(s)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integrado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prontidão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1–3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CRUD base + pipeline CI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Endpoints REST internos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verde + 273 testes passando (parcial: testes da fase)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 legado (outbox)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Worker outbox +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outbox_eventos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T-ITEC-01 a T-ITEC-04 passando; retry/backoff validado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VTEX (canal OMNI)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/clientes/vtex + GET /clientes/vtex/{cpf}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T-VTEX-01 a T-VTEX-03 passando; contrato CustomerProfile validado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Call 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/clientes/{cpf}/call-center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SLA p95 ≤ 500 ms validado em carga; autenticação API Key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CRM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Service Bus + worker dedicado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processando eventos de cadastro/atualização; testes de integração Propz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BlueSoft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/clientes/{cpf}/perfil-completo (parcial)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score_credito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retornado corretamente (CR-10); contrato de API validado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CloseUp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GET /clientes/{cpf}/perfil-completo (completo)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compras retornado; ajuste de contrato VTEX (CR-09)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PBM / Interplayers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 PBM interno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Retorno de elegibilidade de convênio; testes de conveniados passando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batch (7 M CPFs)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 /clientes/lote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batch concluído; zero perdas; T-PERF-03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Descrição das interfaces</w:t>
      </w:r>
    </w:p>
    <w:p>
      <w:pPr>
        <w:pStyle w:val="Heading2"/>
        <w:keepNext/>
        <w:keepLines/>
      </w:pPr>
      <w:r>
        <w:t>4.1 Interfaces internas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Autenticação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Principal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 endpoints documentados (cadastro, consulta, atualização, inativação, reativação, VTEX, Call Center, perfil completo, health, metrics)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HTTPS/REST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 + OAuth 2.0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Outbox ITEC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Background worker .NET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Processa eventos da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outbox_eventos</w:t>
            </w:r>
            <w:r>
              <w:rPr>
                <w:rFonts w:ascii="Calibri" w:hAnsi="Calibri"/>
                <w:b w:val="0"/>
                <w:i w:val="0"/>
                <w:sz w:val="20"/>
              </w:rPr>
              <w:t>; envia ao ITEC via HTTP REST; backoff exponencial (máx. 10 tentativas)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REST interno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Credencial de serviço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Propz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Background worker .NET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Consome eventos do Azure Service Bus; chama REST Propz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/api/Propz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/api/Propz/lote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Service Bus + HTTP REST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Service Bus connection string (Key Vault)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LGPD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Background worker .NET diário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 expurgo de dados conforme regras LGPD (RF-17)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Interno (DB direto)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autenticação externa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4.2 Interfaces externas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Sistema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Contratos / Endpoints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 de origem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 (legado)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REST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POST /clientes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(contrato ITEC interno D1000)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outbox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suporte a eventos; integração unidirecional via outbox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VTEX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REST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POST /clientes/vtex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/clientes/vtex/{cpf}</w:t>
            </w:r>
            <w:r>
              <w:rPr>
                <w:rFonts w:ascii="Calibri" w:hAnsi="Calibri"/>
                <w:b w:val="0"/>
                <w:i w:val="0"/>
                <w:sz w:val="20"/>
              </w:rPr>
              <w:t>; schema CustomerProfile (ajustado CR-09)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OMNI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por API Key VTEX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CRM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REST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POST /api/Propz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/api/Propz/existe/{cpf}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POST /api/Propz/lote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(máx. 50); redes: 1 = Drogasmil, 2 = Farmalife, 3 = Tamoio, 4 = Rosário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Service Bus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Propz tinha códigos 3 (Tamoio) e 4 (Rosário) invertidos — corrigido em PROPZ-B01 (10/12/2025)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PBM / Interplayers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REST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 interno de elegibilidade de convênio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e PDV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Conveniados validados com 4/4 cenários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BlueSoft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REST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Score de crédito + endereço;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score_credito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adicionado (CR-10)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Perfil completo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 ajustado em Sprint 11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CloseUp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REST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compras do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Perfil completo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Integrado em Sprint 12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Ambiente de integração e homologação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d1000_homologacao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Plataforma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Kubernetes Service (AKS D1000)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Banco de dados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Database for PostgreSQL Flexible Server (instância de homologação, restaurada de produção)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Disponibilidade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Setembro/2025 (atrasado 2,5 meses — risco R-01 materializado)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Acesso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Via Azure DevOps pipeline; sem acesso direto ao ITEC produção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Restauração crítica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14/10/2025 — DB de homologação restaurado após corrompimento de dados de teste (bloqueou testes por 2 dias)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Avaliação de prontidão de componentes</w:t>
      </w:r>
    </w:p>
    <w:p>
      <w:pPr>
        <w:pStyle w:val="Heading2"/>
        <w:keepNext/>
        <w:keepLines/>
      </w:pPr>
      <w:r>
        <w:t>Fase 1 — CRUD base + ITEC outbox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entrada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saída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Core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compilando; testes unitários Fase 1 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T-CAD-01 a T-CAD-12 passando; pipeline CI verde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— Junho/2025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ITEC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Core entregue;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outbox_eventos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T-ITEC-01 a T-ITEC-04 passando; retry validado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— Junho/2025 (2 bugs S2 corrigidos antes do merge)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Fase 2 — Integrações principais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entrada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saída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VTEX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Core; contrato CustomerProfile disponível (CR-09 pré-aprovado)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T-VTEX-01 a T-VTEX-03 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— Sprint 9 / Agosto 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Call Center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Core; SLA 500 ms definido (CR-12)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carga p95 ≤ 500 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— Sprint 9 / Agosto 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Propz CRM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Service Bus provisionado; contrato Propz disponível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processando; integração validada em 10/12/2025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— dentro do deadline 04/12/2025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Fase 3 — Satélites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entrada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saída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BlueSoft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 disponível após CR-04/CR-10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score_credito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retornado; 4 cenários 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— Sprint 11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CloseUp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 disponível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compras retornado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— Sprint 12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PBM / Interplayers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 disponível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 cenários conveniados passando (CONV-01 a CONV-04, 100%)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OK — Sprint 11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Registros de integração e releases</w:t>
      </w:r>
    </w:p>
    <w:p>
      <w:pPr>
        <w:pStyle w:val="Heading2"/>
        <w:keepNext/>
        <w:keepLines/>
      </w:pPr>
      <w:r>
        <w:t>7.1 Pipeline CI/CD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pipeline Azure DevOps executa a cada push no branch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e a cada PR.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Compilação .NET 8; falha imediata em erro de compilação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xUnit — 273 cenários; falha interrompe o pipeline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estática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qualidade de código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Publicação de artefato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Imagem Docker publicada no Azure Container Registry</w:t>
            </w: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Localização dos logs:</w:t>
      </w:r>
      <w:r>
        <w:rPr>
          <w:rFonts w:ascii="Calibri" w:hAnsi="Calibri"/>
          <w:b w:val="0"/>
          <w:i w:val="0"/>
          <w:sz w:val="22"/>
        </w:rPr>
        <w:t xml:space="preserve"> Azure DevOps — </w:t>
      </w:r>
      <w:r>
        <w:rPr>
          <w:rFonts w:ascii="Courier New" w:hAnsi="Courier New"/>
          <w:b w:val="0"/>
          <w:i w:val="0"/>
          <w:color w:val="333333"/>
          <w:sz w:val="20"/>
        </w:rPr>
        <w:t>profarma.visualstudio.com/rede-d1000/</w:t>
      </w:r>
      <w:r>
        <w:rPr>
          <w:rFonts w:ascii="Calibri" w:hAnsi="Calibri"/>
          <w:b w:val="0"/>
          <w:i w:val="0"/>
          <w:sz w:val="22"/>
        </w:rPr>
        <w:t xml:space="preserve"> (acesso D1000 + Timeware)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Resultado consolidado:</w:t>
      </w:r>
      <w:r>
        <w:rPr>
          <w:rFonts w:ascii="Calibri" w:hAnsi="Calibri"/>
          <w:b w:val="0"/>
          <w:i w:val="0"/>
          <w:sz w:val="22"/>
        </w:rPr>
        <w:t xml:space="preserve"> 0 falhas de pipeline após Sprint 5; pipeline verde como gate obrigatório para merge em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</w:p>
    <w:p>
      <w:pPr>
        <w:pStyle w:val="Heading2"/>
        <w:keepNext/>
        <w:keepLines/>
      </w:pPr>
      <w:r>
        <w:t>7.1.1 Evidências do pipeline CI/CD (Azure DevOps)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Histórico de runs do pipeline — Abril/Maio 2026 (pós go-live):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66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pipeline-historico-runs-abr-m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Histórico de runs do pipeline Azure DevOps — Abril/Maio 2026: runs bem-sucedidos nos branches develop e feature/*, evidenciando pipeline verde contínuo pós go-live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Stages do pipeline — commit 04aaeee2 (branch develop):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22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pipeline-stages-develop-04aaee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Stages do pipeline Azure DevOps — commit 04aaeee2 (PR 4 Segmentacao_Clientes → develop): Initialize Agent, Build (dotnet build), Test (dotnet test), Publish, Archive, Publish Artifact — todos verdes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Stages do pipeline — branch ajustes_cadastrais: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893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devops-pipeline-stages-ajustes-cadastra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Stages do pipeline Azure DevOps — branch ajustes_cadastrais: Initialize Agent, Build, Test, Publish, Archive, Publish Artifact — todos bem-sucedidos</w:t>
      </w:r>
    </w:p>
    <w:p>
      <w:pPr>
        <w:pStyle w:val="Heading2"/>
        <w:keepNext/>
        <w:keepLines/>
      </w:pPr>
      <w:r>
        <w:t>7.2 Releases entregues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Release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GMUD / PR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25.12.1.1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Dezembro/2025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+ Frontend + k8s + Migrations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interno D1000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Liberação para homologação final (Sprints 14–17)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26.1.1.1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26/01/2026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+ Frontend + k8s + Migrations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2624117 + PR 10684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Liberação para piloto loja 9; última correção S2 incluída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7.3 Registro de entrega ao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entrega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Itens entregues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nas tags acima, documentação técnica (18 artefatos), scripts de banco, manifests Kubernetes, configuração Datadog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Destinatário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 (Operações D1000) e Humberto Erler (Gerente de TI D1000)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Aceite formal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Emitido por Humberto Erler em 29/01/2026 (ATA-PROFARMA01-002)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Material de apoio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Procedimentos de monitoramento Datadog entregues no pacote de encerramento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consolidando a estratégia e registros de integração do projeto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§7.1.1 com evidências visuais do pipeline CI/CD (Azure DevOps): histórico de runs e stages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ITP-PROFARMA01-001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