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MATRIZ DE RASTREABILIDADE — REDE D1000 · CADASTRO DE CLIENTES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RASTR-PROFARMA01-001   ·   Versão 1.1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(evidência de projeto — rastreabilidade)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 rastreabilidade entre requisitos, componentes de implementação, casos de teste e status de entrega, garantindo que todos os requisitos funcionais e não funcionais foram implementados e verificados.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Rastreabilidade — Requisitos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(resumida)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Endpoint(s)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Casos de teste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novo cliente (CPF como PK)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/clientes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T-CAD-01, T-CAD-03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Rejeição de CPF duplicado (HTTP 409)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/clientes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por CPF (GET)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/clientes/{cpf}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T-CAD-04, T-CAD-05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parcial (PATCH)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PATCH /clientes/{cpf}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Inativação lógica (LGPD)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DELETE /clientes/{cpf}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T-CAD-07, T-CAD-08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Busca por nome parcial com paginação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/clientes?nome=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 de auditoria (criação, atualização, inativação)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/clientes/{cpf}/auditoria (interno)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auditoria Sprint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inicial (~7M CPFs) via worker batch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/clientes/lote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4 + execução Sprint 13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T-PERF-03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de existência de CPF (HEAD)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HEAD /clientes/{cpf}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Reativação de cliente inativo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PUT /clientes/{cpf}/reativar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Outbox pattern para integração ITEC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interno + tabela outbox_eventos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T-ITEC-01 a T-ITEC-04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Endpoints compatíveis com VTEX (OMNI)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/clientes/vtex; GET /clientes/vtex/{cpf}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T-VTEX-01 a T-VTEX-03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Endpoints para Call Center (SLA 500ms)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/clientes/{cpf}/call-center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performance Call Center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Notificação Propz CRM via Service Bus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Azure Service Bus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integração Propz Sprint 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BlueSoft (endereço + score)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/clientes/{cpf}/perfil-completo (parcial)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integração BlueSoft Sprint 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CloseUp (histórico de compras)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/clientes/{cpf}/perfil-completo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integração CloseUp Sprint 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de expurgo LGPD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batch diário interno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worker LGPD Sprint 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Health check (/health)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/health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Métricas Prometheus (/metrics)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/metrics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Datadog Sprint 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Cobertura de RF: 19/19 (100%)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Rastreabilidade — Requisitos Não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(resumida)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 de atendimento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.NET 8 / Clean Architecture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Azure DevOps — estrutura de camadas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PostgreSQL no Azure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Database for PostgreSQL Flexible Server provisionado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Deploy em AKS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Manifests Kubernetes no repositório; deploy confirmado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hardcode de URLs/segredos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código: zero ocorrências de segredos em código; Azure Key Vault configurado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API Key + OAuth 2.0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Middlewares de autenticação implementados e testados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500 req/s no GET /clientes/{cpf}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T-PERF-01: 500 req/s sem erros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Latência p95 ≤ 200ms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T-PERF-01: p95 = 142ms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Disponibilidade 99,5% mensal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 Datadog: disponibilidade acima de 99,5% no piloto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Backup automático 7 dias + PITR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Database backup configurado (7 dias); PITR testado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Conformidade LGPD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 (inativação), RF-17 (expurgo), campos de auditoria, dados mínimos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273 testes unitários; cobertura ≥ 80%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 testes unitários; cobertura: 84% Domain + Application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CI/CD com gates de qualidade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Azure DevOps configurada desde Sprint 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 Datadog (APM, logs, alertas)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Datadog APM e alertas configurados; Sprint 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Mudanças arquiteturais aprovadas por Armando Junior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Evidências nos PRs do Azure DevOps com aprovação de Armando Junior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Cobertura de RNF: 14/14 (100%)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Rastreabilidade — Casos de teste por módulo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de cenários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Executados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Passaram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Taxa de sucesso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e gerenciamento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ITEC Outbox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VTEX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Performance e carga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unitários (273 cenários)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Outros (integração, segurança, LGPD)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~50 (estimado)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~50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~50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~100%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Rastreabilidade — Change Requests e impacto em requisitos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Change Request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aprovação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Requisitos adicionados/alterados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 de implementação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15/05/2025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 (auditoria detalhada com canal de origem)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 (HEAD endpoint para PDV)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retroativo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 (reativação de cliente)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RF-15 (BlueSoft), RF-16 (CloseUp) — novas integrações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8–9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RF-17 (worker LGPD)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6 retroativo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RNF-09 (backup + PITR) explicitado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 acelerado — deadline Propz 04/12/2025 confirmado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7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RF-19 (métricas Prometheus para Datadog)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5 retroativo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de contrato VTEX (novo schema CustomerProfile)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9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de contrato BlueSoft (novo campo score_credito)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CR-11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campo telefone_secundario em RF-01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de SLA Call Center de 1000ms para 500ms (RNF-13 atualizado)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RF-01 a RF-10, RNF-01 a RNF-08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de encerramento — cobertura total dos requisitos, change requests e status de entrega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RASTR-PROFARMA01-001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