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Sim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Decisões de adaptação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Eixo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 de produto (com/sem front-end)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UX/UI — projeto de infraestrutura e configuração cloud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escopo é 100% configuração do Azure API Management; nenhuma interface de usuário é desenvolvida pela Timeware. O portal do desenvolvedor é um componente nativo do APIM, configurado mas não desenvolvido.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 e do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Cliente fornece contexto de negócio; Timeware elabora especificação técnica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GASMIG definiu as necessidades de negócio; a Timeware conduziu o discovery técnico e especificou os requisitos de configuração.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 — formalidade 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de 3 pessoas, prazo de 15 dias, escopo bem delimitado.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 papéis (acúmulo)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acumula Tech Lead, Arquiteto e GCO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enxuta; viável dado o porte e a natureza da entrega.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Criticidade e regulação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corporativa de integração, sem processamento de dados regulados nesta 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marco — aceite único ao final da 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sprints com entregas parciais. A entrega é a OS completa, validada em sessão de apresentação ao time técnico GASMIG.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Sandbox é parte do escopo da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 ambiente de sandbox não é pré-requisito externo; sua configuração é um dos itens de entrega desta OS.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e Validação (VV)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verificação de configuração + smoke checks HTTP + verificação técnica por Cézar Hiraki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configuração de ferramenta: não há código desenvolvido. Testes de software (unitários, integração, BDD/Gherkin) não se aplicam. A verificação é realizada por checklist estruturado e navegação no portal Azure. Ver VV-GASMIG02-001.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Designado antes da primeira auditoria de processo, garantindo independência em relação à equipe de projeto.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Etapas aplicáveis e não aplicáveis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/ artefato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sem desenvolvimento de interface de usuário.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(arquitetura)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 a topologia do Azure API Management, estrutura de workspaces, políticas e decisões de design.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de configuração documentados em REQ-GASMIG02-001.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entre requisitos, itens de design e checklist de verificação.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 adaptação: cronograma por atividades, não por sprints.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 (ITP)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aplicável nesta 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integração entre componentes de software desenvolvidos. Aplicável na OS-PARCELA-002 e projetos de API subsequentes.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de software (unitários, integração, BDD/Gherkin)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desenvolvimento de código. Não existe comportamento de software a ser especificado em BDD nem lógica a ser testada em testes unitários ou de integração.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de configuração (checklist)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 — substitui testes de software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requisito de configuração é verificado por checklist estruturado no portal Azure. Ver VV-GASMIG02-001.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da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 — substitui revisão de 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verifica a configuração realizada pelos engenheiros no portal Azure antes da sessão de aceite (equivalente funcional da revisão por pares para projetos de configuração).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Smoke checks HTTP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Chamadas HTTP via Postman/curl para confirmar que as políticas configuradas produzem o comportamento esperado (acesso permitido ou bloqueado).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Sim, se acionado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Qualquer alteração de escopo após baseline segue o fluxo de change request (TPL-GPR-006).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 formal após aceite da sessão de apresentação.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Pontos de controle obrigatórios (não adaptáveis)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Requisitos especificados e validados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Plano de Projeto aprovado pelo cliente (baseline)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Definição de Pronto aplicada (checklist de verificação de configuração — VV-GASMIG02-001)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Verificação e validação realizadas (verificação técnica Cézar Hiraki + sessão de aceite GASMIG)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 ] Encerramento formal com aceite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Adicionada adaptação explícita de VV: testes de software não aplicáveis; verificação por checklist de configuração e smoke checks HTTP; revisão técnica substitui revisão de código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do papel de GQA como COO (Operações), garantindo independência em relação à equipe de projeto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Sim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