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TAP-GASMIG02-001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Configurar a fundação tecnológica de integração da GASMIG sobre a plataforma Microsoft Azure API Management (APIM), estabelecendo governança corporativa de APIs, controle de acesso por usuário, barreiras de segurança para tráfego interno e externo, ambiente de sandbox, catálogo corporativo e workspaces dedicados por cliente (ArcelorMittal e Usiminas). A entrega cria a base reutilizável que suportará todas as futuras integrações da GASMIG sem necessidade de reconfiguração da infraestrutura.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OS-PARCELA-001 do contrato Governança de APIs GASMIG, autorizada formalmente em 29/04/2026.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governança corporativa de APIs no Azure API Management conforme padrão Microsoft e boas práticas internacionais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Gestão de controle de acesso por usuário com políticas de expiração e renovação de credenciais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barreiras de segurança para acesso interno (rede corporativa GASMIG) e externo (parceiros e grandes clientes)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Preparação e configuração de ambiente de sandbox para testes e validações pré-produção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catálogo corporativo de APIs com exibição padronizada para consumidores internos e externos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Criação e configuração de workspaces dedicados por cliente: ArcelorMittal e Usiminas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políticas de rate limiting e throttling por workspace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Gestão de secrets e integração com Azure Key Vault (escopo OS-PARCELA-002)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Autenticação OAuth 2.0 e API Keys (escopo OS-PARCELA-002)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Versionamento e ciclo de vida de APIs (escopo OS-PARCELA-002)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Monitoramento, dashboards e alertas automatizados (escopo OS-PARCELA-002)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Desenvolvimento de APIs de negócio (escopo de projetos futuros)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TI e Telecomunicação /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sergio.villaca@gasmig.com.br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 Andrade Yasuda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 Técnico —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eduardo.yasuda@gasmig.com.br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José Geraldo Veloso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 Técnico —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jose.moreira@gasmig.com.br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 Barboza Morgado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Stakeholder —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murilo.morgado@gasmig.com.br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Elizabeth Luiza Maynarte de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elizabeth.oliveira@gasmig.com.br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 (configuração)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 (configuração)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Victor Cruz Silva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 (GCO)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GQA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definir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autorização formal (DE ACORDO)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 / Requisitos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durante pré-venda (jan–abr/2026)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Plano (baseline)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OS-PARCELA-001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aceite com time técnico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~14/05/2026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OS-PARCELA-002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aceite da OS-PARCELA-001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Emissão formal das OS pela GASMIG (prevista até 30/04/2026)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ambiente Azure API Management — governança e estrutura base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workspaces ArcelorMittal e Usiminas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sandbox e catálogo corporativo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controle de acesso, barreiras de segurança, rate limiting e throttling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de apresentação e validação com o time técnico GASMIG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GASMIG dispõe de subscription Azure ativa e concede acesso ao time Timeware para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tenant Entra ID da GASMIG suporta SSO/SAML para o portal do Azure API Management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definições técnicas de nomenclatura, ambientes e padrões Azure serão alinhadas no início da execução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workspaces ArcelorMittal e Usiminas são os únicos clientes no escopo desta 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máximo: 15 dias corridos a partir de 29/04/2026 (entrega até 14/05/2026)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Todo o trabalho é realizado exclusivamente dentro da plataforma Microsoft Azure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Pagamento condicionado ao aceite formal da GASMIG após sessão de validação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kickoff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autorização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de Sérgio Guimarães Villaça, 29/04/2026 às 15:45 — DE ACORDO formal para OS-PARCELA-001 e OS-PARCELA-002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abertura do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