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ATA DE ACOMPANHAMENTO — Fase 3 — Refatoração para suporte ao CNJ</w:t>
      </w:r>
    </w:p>
    <w:p>
      <w:r>
        <w:t>ATA-AASPAP01-004   ·   Versão 1.0   ·   29/05/2026   ·   Timeware Brasil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ATA-AASPAP01-004</w:t>
            </w:r>
          </w:p>
        </w:tc>
      </w:tr>
      <w:tr>
        <w:tc>
          <w:tcPr>
            <w:tcW w:type="dxa" w:w="4320"/>
          </w:tcPr>
          <w:p>
            <w:r>
              <w:t>Projeto</w:t>
            </w:r>
          </w:p>
        </w:tc>
        <w:tc>
          <w:tcPr>
            <w:tcW w:type="dxa" w:w="4320"/>
          </w:tcPr>
          <w:p>
            <w:r>
              <w:t>AASP_AndamentosProcessuais — Refatoração da Solução de Captura de Andamentos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AASP — Associação dos Advogados de São Paulo</w:t>
            </w:r>
          </w:p>
        </w:tc>
      </w:tr>
      <w:tr>
        <w:tc>
          <w:tcPr>
            <w:tcW w:type="dxa" w:w="4320"/>
          </w:tcPr>
          <w:p>
            <w:r>
              <w:t>Organização</w:t>
            </w:r>
          </w:p>
        </w:tc>
        <w:tc>
          <w:tcPr>
            <w:tcW w:type="dxa" w:w="4320"/>
          </w:tcPr>
          <w:p>
            <w:r>
              <w:t>Timeware Brasil Softwares e Serviços LTDA</w:t>
            </w:r>
          </w:p>
        </w:tc>
      </w:tr>
      <w:tr>
        <w:tc>
          <w:tcPr>
            <w:tcW w:type="dxa" w:w="4320"/>
          </w:tcPr>
          <w:p>
            <w:r>
              <w:t>Gerente de Projeto</w:t>
            </w:r>
          </w:p>
        </w:tc>
        <w:tc>
          <w:tcPr>
            <w:tcW w:type="dxa" w:w="4320"/>
          </w:tcPr>
          <w:p>
            <w:r>
              <w:t>Abraão Oliveira</w:t>
            </w:r>
          </w:p>
        </w:tc>
      </w:tr>
      <w:tr>
        <w:tc>
          <w:tcPr>
            <w:tcW w:type="dxa" w:w="4320"/>
          </w:tcPr>
          <w:p>
            <w:r>
              <w:t>Versão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29/05/2026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Reunião de acompanhamento de projeto (cadência por fase/marco)</w:t>
            </w:r>
          </w:p>
        </w:tc>
      </w:tr>
      <w:tr>
        <w:tc>
          <w:tcPr>
            <w:tcW w:type="dxa" w:w="4320"/>
          </w:tcPr>
          <w:p>
            <w:r>
              <w:t>Local / meio</w:t>
            </w:r>
          </w:p>
        </w:tc>
        <w:tc>
          <w:tcPr>
            <w:tcW w:type="dxa" w:w="4320"/>
          </w:tcPr>
          <w:p>
            <w:r>
              <w:t>Videoconferência</w:t>
            </w:r>
          </w:p>
        </w:tc>
      </w:tr>
      <w:tr>
        <w:tc>
          <w:tcPr>
            <w:tcW w:type="dxa" w:w="4320"/>
          </w:tcPr>
          <w:p>
            <w:r>
              <w:t>Responsável pela ata</w:t>
            </w:r>
          </w:p>
        </w:tc>
        <w:tc>
          <w:tcPr>
            <w:tcW w:type="dxa" w:w="4320"/>
          </w:tcPr>
          <w:p>
            <w:r>
              <w:t>Abraão Oliveira</w:t>
            </w:r>
          </w:p>
        </w:tc>
      </w:tr>
    </w:tbl>
    <w:p>
      <w:pPr>
        <w:pStyle w:val="Heading2"/>
      </w:pPr>
      <w:r>
        <w:t>1. Participantes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Nome</w:t>
            </w:r>
          </w:p>
        </w:tc>
        <w:tc>
          <w:tcPr>
            <w:tcW w:type="dxa" w:w="4320"/>
          </w:tcPr>
          <w:p>
            <w:r>
              <w:t>Papel</w:t>
            </w:r>
          </w:p>
        </w:tc>
      </w:tr>
      <w:tr>
        <w:tc>
          <w:tcPr>
            <w:tcW w:type="dxa" w:w="4320"/>
          </w:tcPr>
          <w:p>
            <w:r>
              <w:t>Abraão Oliveira</w:t>
            </w:r>
          </w:p>
        </w:tc>
        <w:tc>
          <w:tcPr>
            <w:tcW w:type="dxa" w:w="4320"/>
          </w:tcPr>
          <w:p>
            <w:r>
              <w:t>Gerente de Projeto</w:t>
            </w:r>
          </w:p>
        </w:tc>
      </w:tr>
      <w:tr>
        <w:tc>
          <w:tcPr>
            <w:tcW w:type="dxa" w:w="4320"/>
          </w:tcPr>
          <w:p>
            <w:r>
              <w:t>Cézar Hiraki Velázquez</w:t>
            </w:r>
          </w:p>
        </w:tc>
        <w:tc>
          <w:tcPr>
            <w:tcW w:type="dxa" w:w="4320"/>
          </w:tcPr>
          <w:p>
            <w:r>
              <w:t>Tech Lead / DevOps / Arquiteto</w:t>
            </w:r>
          </w:p>
        </w:tc>
      </w:tr>
      <w:tr>
        <w:tc>
          <w:tcPr>
            <w:tcW w:type="dxa" w:w="4320"/>
          </w:tcPr>
          <w:p>
            <w:r>
              <w:t>Raony Chagas</w:t>
            </w:r>
          </w:p>
        </w:tc>
        <w:tc>
          <w:tcPr>
            <w:tcW w:type="dxa" w:w="4320"/>
          </w:tcPr>
          <w:p>
            <w:r>
              <w:t>Desenvolvedor Sênior</w:t>
            </w:r>
          </w:p>
        </w:tc>
      </w:tr>
      <w:tr>
        <w:tc>
          <w:tcPr>
            <w:tcW w:type="dxa" w:w="4320"/>
          </w:tcPr>
          <w:p>
            <w:r>
              <w:t>Mateus Veloso</w:t>
            </w:r>
          </w:p>
        </w:tc>
        <w:tc>
          <w:tcPr>
            <w:tcW w:type="dxa" w:w="4320"/>
          </w:tcPr>
          <w:p>
            <w:r>
              <w:t>Desenvolvedor (Suporte)</w:t>
            </w:r>
          </w:p>
        </w:tc>
      </w:tr>
      <w:tr>
        <w:tc>
          <w:tcPr>
            <w:tcW w:type="dxa" w:w="4320"/>
          </w:tcPr>
          <w:p>
            <w:r>
              <w:t>Marcos Correa Fernandez Turnes</w:t>
            </w:r>
          </w:p>
        </w:tc>
        <w:tc>
          <w:tcPr>
            <w:tcW w:type="dxa" w:w="4320"/>
          </w:tcPr>
          <w:p>
            <w:r>
              <w:t>Sponsor / PO (AASP)</w:t>
            </w:r>
          </w:p>
        </w:tc>
      </w:tr>
    </w:tbl>
    <w:p>
      <w:pPr>
        <w:pStyle w:val="Heading2"/>
      </w:pPr>
      <w:r>
        <w:t>2. Pauta</w:t>
      </w:r>
    </w:p>
    <w:p>
      <w:r>
        <w:t>- Webhook multi-fonte e roteamento por CodigoFonteAPI</w:t>
        <w:br/>
        <w:t>- Histórico por instância e desligamento das parceiras</w:t>
        <w:br/>
        <w:t>- Defeito BUG-01</w:t>
      </w:r>
    </w:p>
    <w:p>
      <w:pPr>
        <w:pStyle w:val="Heading2"/>
      </w:pPr>
      <w:r>
        <w:t>3. Discussões e definições</w:t>
      </w:r>
    </w:p>
    <w:p>
      <w:r>
        <w:t>Concluída a Fase 3: webhook parametrizado para múltiplas fontes, roteamento por CodigoFonteAPI, histórico de movimentações por inativação de registro e verificação/desligamento nas APIs parceiras (Solucionário, Botmax) após captura via CNJ. BUG-01 (parametrização dos campos) identificado e corrigido. Esforço ~144 h ante 130 h (+11%).</w:t>
      </w:r>
    </w:p>
    <w:p>
      <w:pPr>
        <w:pStyle w:val="Heading2"/>
      </w:pPr>
      <w:r>
        <w:t>4. Decisões e aceites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Decisão / aceite</w:t>
            </w:r>
          </w:p>
        </w:tc>
        <w:tc>
          <w:tcPr>
            <w:tcW w:type="dxa" w:w="2880"/>
          </w:tcPr>
          <w:p>
            <w:r>
              <w:t>Responsável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</w:tr>
      <w:tr>
        <w:tc>
          <w:tcPr>
            <w:tcW w:type="dxa" w:w="2880"/>
          </w:tcPr>
          <w:p>
            <w:r>
              <w:t>Aceite da Fase 3 (refatoração multi-fonte CNJ)</w:t>
            </w:r>
          </w:p>
        </w:tc>
        <w:tc>
          <w:tcPr>
            <w:tcW w:type="dxa" w:w="2880"/>
          </w:tcPr>
          <w:p>
            <w:r>
              <w:t>Marcos Correa Fernandez Turnes</w:t>
            </w:r>
          </w:p>
        </w:tc>
        <w:tc>
          <w:tcPr>
            <w:tcW w:type="dxa" w:w="2880"/>
          </w:tcPr>
          <w:p>
            <w:r>
              <w:t>29/05/2026</w:t>
            </w:r>
          </w:p>
        </w:tc>
      </w:tr>
    </w:tbl>
    <w:p>
      <w:pPr>
        <w:pStyle w:val="Heading2"/>
      </w:pPr>
      <w:r>
        <w:t>5. Ações (follow-up)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Ação</w:t>
            </w:r>
          </w:p>
        </w:tc>
        <w:tc>
          <w:tcPr>
            <w:tcW w:type="dxa" w:w="2880"/>
          </w:tcPr>
          <w:p>
            <w:r>
              <w:t>Responsável</w:t>
            </w:r>
          </w:p>
        </w:tc>
        <w:tc>
          <w:tcPr>
            <w:tcW w:type="dxa" w:w="2880"/>
          </w:tcPr>
          <w:p>
            <w:r>
              <w:t>Prazo</w:t>
            </w:r>
          </w:p>
        </w:tc>
      </w:tr>
      <w:tr>
        <w:tc>
          <w:tcPr>
            <w:tcW w:type="dxa" w:w="2880"/>
          </w:tcPr>
          <w:p>
            <w:r>
              <w:t>Implementar tratamento de erros e segredo por instância e concluir a validação (Fase 4)</w:t>
            </w:r>
          </w:p>
        </w:tc>
        <w:tc>
          <w:tcPr>
            <w:tcW w:type="dxa" w:w="2880"/>
          </w:tcPr>
          <w:p>
            <w:r>
              <w:t>Raony Chagas / Caroline Sousa</w:t>
            </w:r>
          </w:p>
        </w:tc>
        <w:tc>
          <w:tcPr>
            <w:tcW w:type="dxa" w:w="2880"/>
          </w:tcPr>
          <w:p>
            <w:r>
              <w:t>Jun/2026</w:t>
            </w:r>
          </w:p>
        </w:tc>
      </w:tr>
    </w:tbl>
    <w:p>
      <w:pPr>
        <w:pStyle w:val="Heading2"/>
      </w:pPr>
      <w:r>
        <w:t>6. Próximos passos</w:t>
      </w:r>
    </w:p>
    <w:p>
      <w:r>
        <w:t>Fase 4 — Tratamento de erros e validação.</w:t>
      </w:r>
    </w:p>
    <w:p>
      <w:pPr>
        <w:pStyle w:val="Heading2"/>
      </w:pPr>
      <w: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Versão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29/05/2026</w:t>
            </w:r>
          </w:p>
        </w:tc>
        <w:tc>
          <w:tcPr>
            <w:tcW w:type="dxa" w:w="2160"/>
          </w:tcPr>
          <w:p>
            <w:r>
              <w:t>Time de Melhoria Contínua</w:t>
            </w:r>
          </w:p>
        </w:tc>
        <w:tc>
          <w:tcPr>
            <w:tcW w:type="dxa" w:w="2160"/>
          </w:tcPr>
          <w:p>
            <w:r>
              <w:t>Ata de acompanhamento da Fase 3, consolidada a partir de MED-AASPAP01-001 §3-4 e de REL-VV-AASPAP01-001.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