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DO PROJETO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ATA-AASPGOV01-001   ·   14/04/2026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/ 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escopo do projeto SensrJiraSync.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das fases e cronograma (~7 semanas).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equipe Timeware alocada ao projeto.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Autorização formal do início do projeto mediante aprovação do TAP-AASPGOV01-001.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Gerente de Projeto apresentou o escopo completo do SensrJiraSync: serviço .NET 8 executado como Azure Scheduled Job, responsável pela migração automatizada de cards do Sensr para o Jira e pela sincronização incremental de status durante o período de transição entre as duas plataformas. Foram apresentados os 11 requisitos funcionais (RF01–RF11) e os 6 requisitos não-funcionais (RNF01–RNF06) que compõem a baseline do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Tech Lead Cezar Hiraki apresentou a proposta de arquitetura em três camadas — Core, Infrastructure e App —, fundamentada na necessidade de separar contratos e modelos de domínio da implementação concreta, permitindo substituição de serviços sem impacto na lógica de negócio (D01). O Sponsor validou a abordagem e manifestou concordância com a duração estimada de aproximadamente sete semanas, compreendendo quatro fases: Arquitetura (14/04–16/04), Mapeamento e Autenticação (17/04–23/04), Desenvolvimento dos Serviços (24/04–20/05) e Homologação e Correções (21/05–02/06/2026).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Timeware foi formalmente apresentada ao Sponsor: além do Gerente de Projeto e do Tech Lead, compõem o time Raony Chagas (Desenvolvedor Sênior), Allan Alves (Desenvolvedor de Suporte), Caroline Sousa (Analista de Testes/QA), Lucas Batista (Infraestrutura/DevOps) e Jonathan Alves (Auditor GQA independente). O Sponsor declarou que o critério determinante para o aceite final será a fidelidade da migração e da sincronização de status verificada em ambiente real.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TAP-AASPGOV01-001 pelo Sponsor, autorizando início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do escopo estabelecida (RF01–RF11 e RNF01–RNF06)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arquitetura em três camadas: Core, Infrastructure e App (D01)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para início imediato da Fase 1 — Arquitetura em 14/04/2026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Fase 1 — definição de contratos de interface, modelo de configuração e estrutura de camadas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Provisionar acessos ao Azure DevOps para o 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e disponibilizar credenciais de acesso ao Sensr e ao Jira para uso nas Fases 2 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Execução da Fase 1 — Arquitetura (14/04 a 16/04/2026), com entrega da estrutura em três camadas, definição dos contratos de interface e modelo de configuração. Ao término da Fase 2 — Mapeamento e Autenticação (17/04–23/04/2026) — será realizada reunião de alinhamento técnico para validação dos endpoints mapeados e autorização para início da Fase 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reconstituída a partir do Registro de Projeto AASP_Automacao-Governanca v2.0.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ATA-AASPGOV01-001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