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Arial" w:cs="Arial" w:eastAsia="Arial" w:hAnsi="Arial"/>
          <w:b/>
          <w:bCs/>
          <w:color w:val="1F4E79"/>
          <w:sz w:val="34"/>
          <w:szCs w:val="34"/>
        </w:rPr>
        <w:t xml:space="preserve">ATA DE REUNIÃO — REVIEW E ACEITE DA SPRINT 1</w:t>
      </w:r>
    </w:p>
    <w:p>
      <w:pPr>
        <w:spacing w:after="40"/>
        <w:jc w:val="center"/>
      </w:pPr>
      <w:r>
        <w:rPr>
          <w:rFonts w:ascii="Arial" w:cs="Arial" w:eastAsia="Arial" w:hAnsi="Arial"/>
          <w:color w:val="2E75B6"/>
          <w:sz w:val="24"/>
          <w:szCs w:val="24"/>
        </w:rPr>
        <w:t xml:space="preserve">AASP Gerenciador — Grupos de Usuários</w:t>
      </w:r>
    </w:p>
    <w:p>
      <w:pPr>
        <w:pBdr>
          <w:bottom w:val="single" w:color="2E75B6" w:sz="6" w:space="8"/>
        </w:pBdr>
        <w:spacing w:after="36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ATA-AASP01-002  |  Versão 1.0  |  06/06/2026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9026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IDENTIFICAÇÃO DO DOCUMENTO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Documento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ATA-AASP01-002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AASP Gerenciador — Feature: Grupos de Usuários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Tipo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Ata de Reunião — Review e Aceite da Sprint 1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Abraão Oliveira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Processo MPS-SW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GPR — Gerência de Projeto / VV — Verificação e Validação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1. Identificação da Reunião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7"/>
        <w:gridCol w:w="6319"/>
      </w:tblGrid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Horário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14h00 às 15h30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Formato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Microsoft Teams (compartilhamento de tela — Swagger UI)</w:t>
            </w:r>
          </w:p>
        </w:tc>
      </w:tr>
      <w:tr>
        <w:tc>
          <w:tcPr>
            <w:tcW w:type="dxa" w:w="27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Finalidade</w:t>
            </w:r>
          </w:p>
        </w:tc>
        <w:tc>
          <w:tcPr>
            <w:tcW w:type="dxa" w:w="63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Review da Sprint 1 — apresentação e aceite formal das entregas AG-20, AG-21 e AG-22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2. Participantes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13"/>
        <w:gridCol w:w="3013"/>
      </w:tblGrid>
      <w:tr>
        <w:tc>
          <w:tcPr>
            <w:tcW w:type="dxa" w:w="3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Nome</w:t>
            </w:r>
          </w:p>
        </w:tc>
        <w:tc>
          <w:tcPr>
            <w:tcW w:type="dxa" w:w="28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Papel</w:t>
            </w:r>
          </w:p>
        </w:tc>
        <w:tc>
          <w:tcPr>
            <w:tcW w:type="dxa" w:w="3013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Organização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Marcos Ferreira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Analista Sênior de TI — Representante AASP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AASP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João Paulo Salgado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Diretor de TI (observador)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AASP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Gerente de Projeto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Cézar Hiraki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Tech Lead / Arquiteto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Pl — apresentador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Desenvolvedor Sr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Timeware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Allan Alves</w:t>
            </w:r>
          </w:p>
        </w:tc>
        <w:tc>
          <w:tcPr>
            <w:tcW w:type="dxa" w:w="2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QA</w:t>
            </w:r>
          </w:p>
        </w:tc>
        <w:tc>
          <w:tcPr>
            <w:tcW w:type="dxa" w:w="30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Timeware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3. Pauta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Revisão dos entregáveis da Sprint 1 (AG-20, AG-21, AG-22)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Demonstração ao vivo via Swagger UI — ms.auxo.gruposusuarios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Verificação dos critérios de aceite definidos no REQ-AASP01-001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Registro do aceite formal da Sprint 1</w:t>
      </w:r>
    </w:p>
    <w:p>
      <w:pPr>
        <w:pStyle w:val="ListParagraph"/>
        <w:numPr>
          <w:ilvl w:val="0"/>
          <w:numId w:val="2"/>
        </w:numPr>
      </w:pPr>
      <w:r>
        <w:rPr>
          <w:rFonts w:ascii="Arial" w:cs="Arial" w:eastAsia="Arial" w:hAnsi="Arial"/>
          <w:sz w:val="20"/>
          <w:szCs w:val="20"/>
        </w:rPr>
        <w:t xml:space="preserve">Alinhamento sobre o backlog e início da Sprint 2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4. Entregas Apresentadas da Sprint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507"/>
        <w:gridCol w:w="3500"/>
        <w:gridCol w:w="2819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150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SP</w:t>
            </w:r>
          </w:p>
        </w:tc>
        <w:tc>
          <w:tcPr>
            <w:tcW w:type="dxa" w:w="3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</w:t>
            </w:r>
          </w:p>
        </w:tc>
        <w:tc>
          <w:tcPr>
            <w:tcW w:type="dxa" w:w="2819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AG-20</w:t>
            </w:r>
          </w:p>
        </w:tc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Modelo de dados de grupos — entidades GrupoUsuariosModels, GruposPermissao, GruposUsuariosFuncaoModels e GruposUsuariosVinculosModels com relacionamentos e migrations aplicadas no banco auxo3</w:t>
            </w:r>
          </w:p>
        </w:tc>
        <w:tc>
          <w:tcPr>
            <w:tcW w:type="dxa" w:w="2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Entregue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AG-21</w:t>
            </w:r>
          </w:p>
        </w:tc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DTOs de grupos — 10 DTOs de entrada/saída (IncluirGruposDTO, AlterarGruposDTO, AtivarGruposDTO, ExcluirGruposDTO, GruposDTO, GrupoDeUsuariosDTO, RemoverUsuarioDoGrupoDTO, AlterarFuncaoDoUsuarioDTO, GrupoBuscarPorIdDTO, GrupoDeUsuariosIntDTO)</w:t>
            </w:r>
          </w:p>
        </w:tc>
        <w:tc>
          <w:tcPr>
            <w:tcW w:type="dxa" w:w="2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Entregue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AG-22</w:t>
            </w:r>
          </w:p>
        </w:tc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8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Repositório e queries SQL — interface IGerenciarGruposRepositorio com 18 métodos, queries Dapper parametrizadas para CRUD, listagem paginada e vínculos de usuários</w:t>
            </w:r>
          </w:p>
        </w:tc>
        <w:tc>
          <w:tcPr>
            <w:tcW w:type="dxa" w:w="2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Entregue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Total</w:t>
            </w:r>
          </w:p>
        </w:tc>
        <w:tc>
          <w:tcPr>
            <w:tcW w:type="dxa" w:w="150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16 SP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100% do planejado para a Sprint 1</w:t>
            </w:r>
          </w:p>
        </w:tc>
        <w:tc>
          <w:tcPr>
            <w:tcW w:type="dxa" w:w="281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✓ Sprint concluída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5. Demonstração — Swagger UI</w:t>
      </w: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Henry Komatsu realizou a demonstração ao vivo via compartilhamento de tela, acessando a Swagger UI do microsserviço ms.auxo.gruposusuarios em ambiente de desenvolvimento local. Os seguintes pontos foram verificados por Marcos Ferreira durante a demonstração:</w:t>
      </w:r>
    </w:p>
    <w:p>
      <w:pPr>
        <w:spacing w:after="2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3526"/>
      </w:tblGrid>
      <w:tr>
        <w:tc>
          <w:tcPr>
            <w:tcW w:type="dxa" w:w="5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Item verificado</w:t>
            </w:r>
          </w:p>
        </w:tc>
        <w:tc>
          <w:tcPr>
            <w:tcW w:type="dxa" w:w="35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Resultado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Entidades do modelo de dados (AG-20) refletidas no schema do banco auxo3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 — tabelas criadas com FKs corretas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DTOs (AG-21) com validações de entrada corretas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 — anotações [Required] e tipagem corretas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métodos do repositório (AG-22) com queries SQL parametrizadas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 — código revisado via PR #13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Paginação funcionando corretamente nas queries de listagem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 — retorna PageNumber, PageSize, TotalRecords e Data[]</w:t>
            </w:r>
          </w:p>
        </w:tc>
      </w:tr>
      <w:tr>
        <w:tc>
          <w:tcPr>
            <w:tcW w:type="dxa" w:w="5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EscritorioId como escopo de isolamento (multi-tenancy) em todas as queries</w:t>
            </w:r>
          </w:p>
        </w:tc>
        <w:tc>
          <w:tcPr>
            <w:tcW w:type="dxa" w:w="3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Confirmado — filtro presente em todas as queries de listagem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6. Verificação dos Critérios de Aceite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000"/>
        <w:gridCol w:w="2826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RF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Critério de Aceite</w:t>
            </w:r>
          </w:p>
        </w:tc>
        <w:tc>
          <w:tcPr>
            <w:tcW w:type="dxa" w:w="28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Atendido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RF-AG20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Entidades criadas, migrations aplicadas, relacionamentos corretos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 ✓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RF-AG21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10 DTOs definidos, validações de entrada corretas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 ✓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RF-AG22</w:t>
            </w:r>
          </w:p>
        </w:tc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 métodos implementados, queries parametrizadas, sem SQL injection</w:t>
            </w:r>
          </w:p>
        </w:tc>
        <w:tc>
          <w:tcPr>
            <w:tcW w:type="dxa" w:w="2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Sim ✓</w:t>
            </w:r>
          </w:p>
        </w:tc>
      </w:tr>
    </w:tbl>
    <w:p>
      <w:pPr>
        <w:spacing w:after="200"/>
      </w:pPr>
    </w:p>
    <w:p>
      <w:pPr>
        <w:spacing w:after="120"/>
      </w:pPr>
      <w:r>
        <w:rPr>
          <w:rFonts w:ascii="Arial" w:cs="Arial" w:eastAsia="Arial" w:hAnsi="Arial"/>
          <w:sz w:val="20"/>
          <w:szCs w:val="20"/>
        </w:rPr>
        <w:t xml:space="preserve">Todos os critérios de aceite da Sprint 1 foram verificados e aprovados durante a reunião.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7. Decisões da Reunião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8026"/>
      </w:tblGrid>
      <w:tr>
        <w:tc>
          <w:tcPr>
            <w:tcW w:type="dxa" w:w="1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</w:t>
            </w:r>
          </w:p>
        </w:tc>
        <w:tc>
          <w:tcPr>
            <w:tcW w:type="dxa" w:w="80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Decisão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D-01</w:t>
            </w:r>
          </w:p>
        </w:tc>
        <w:tc>
          <w:tcPr>
            <w:tcW w:type="dxa" w:w="8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Aceite formal da Sprint 1 aprovado por Marcos Ferreira (AASP) e Abraão Oliveira (Timeware) — AG-20, AG-21 e AG-22 entregues conforme critérios de aceite do REQ-AASP01-001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D-02</w:t>
            </w:r>
          </w:p>
        </w:tc>
        <w:tc>
          <w:tcPr>
            <w:tcW w:type="dxa" w:w="8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Sprint 2 autorizada — início em 08/06/2026 com foco em AG-23 (serviço de gestão), AG-24 (endpoints REST) e AG-25 (repositórios de vínculo grupo-entidade)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D-03</w:t>
            </w:r>
          </w:p>
        </w:tc>
        <w:tc>
          <w:tcPr>
            <w:tcW w:type="dxa" w:w="8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Marcos Ferreira solicitará à equipe de infraestrutura AASP o provisionamento do ambiente de homologação até 30/06/2026, para uso a partir da Sprint 3</w:t>
            </w:r>
          </w:p>
        </w:tc>
      </w:tr>
      <w:tr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D-04</w:t>
            </w:r>
          </w:p>
        </w:tc>
        <w:tc>
          <w:tcPr>
            <w:tcW w:type="dxa" w:w="8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Próxima review de sprint agendada para 27/06/2026 — apresentação dos endpoints REST (AG-23/AG-24) via Swagger UI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8. Declaração de Aceite Formal</w:t>
      </w:r>
    </w:p>
    <w:p>
      <w:pPr>
        <w:pBdr>
          <w:left w:val="single" w:color="2E75B6" w:sz="12" w:space="12"/>
        </w:pBdr>
        <w:spacing w:after="160"/>
        <w:ind w:left="400"/>
      </w:pPr>
      <w:r>
        <w:rPr>
          <w:rFonts w:ascii="Arial" w:cs="Arial" w:eastAsia="Arial" w:hAnsi="Arial"/>
          <w:i/>
          <w:iCs/>
          <w:sz w:val="20"/>
          <w:szCs w:val="20"/>
        </w:rPr>
        <w:t xml:space="preserve">"As entregas da Sprint 1 do projeto AASP Gerenciador — Grupos de Usuários (AG-20: modelo de dados, AG-21: DTOs e AG-22: repositório e queries SQL) foram apresentadas, verificadas e aprovadas. O aceite é emitido sem ressalvas para os 16 Story Points entregues. A Sprint 2 está autorizada a iniciar."</w:t>
      </w: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— Marcos Ferreira, Analista Sênior de TI — AASP, 06/06/2026</w:t>
      </w:r>
    </w:p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9. Ações e Próximos Passos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500"/>
        <w:gridCol w:w="1526"/>
      </w:tblGrid>
      <w:tr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tcW w:type="dxa" w:w="25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Responsável</w:t>
            </w:r>
          </w:p>
        </w:tc>
        <w:tc>
          <w:tcPr>
            <w:tcW w:type="dxa" w:w="152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Iniciar desenvolvimento AG-23 (serviço de gestão de grupos)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Renan Kiyoshi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08/06/2026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Criar feature branches AG-23, AG-24 e AG-25 no Azure DevOps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Henry Komatsu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08/06/2026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Solicitar provisionamento do ambiente de homologação AASP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Marcos Ferreira (AASP)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30/06/2026</w:t>
            </w:r>
          </w:p>
        </w:tc>
      </w:tr>
      <w:tr>
        <w:tc>
          <w:tcPr>
            <w:tcW w:type="dxa" w:w="5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Atualizar RAC-AASP01-001 com resultado da Sprint 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1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08/06/2026</w:t>
            </w:r>
          </w:p>
        </w:tc>
      </w:tr>
    </w:tbl>
    <w:p>
      <w:pPr>
        <w:spacing w:after="200"/>
      </w:pPr>
    </w:p>
    <w:p>
      <w:pPr>
        <w:pStyle w:val="Heading1"/>
        <w:pBdr>
          <w:bottom w:val="single" w:color="2E75B6" w:sz="6" w:space="4"/>
        </w:pBdr>
        <w:spacing w:after="160" w:before="32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10. Histórico de Revisões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1"/>
        <w:gridCol w:w="1697"/>
        <w:gridCol w:w="2706"/>
        <w:gridCol w:w="3492"/>
      </w:tblGrid>
      <w:tr>
        <w:tc>
          <w:tcPr>
            <w:tcW w:type="dxa" w:w="1131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1697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2706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  <w:tc>
          <w:tcPr>
            <w:tcW w:type="dxa" w:w="3492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1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1.0</w:t>
            </w:r>
          </w:p>
        </w:tc>
        <w:tc>
          <w:tcPr>
            <w:tcW w:type="dxa" w:w="169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06/06/2026</w:t>
            </w:r>
          </w:p>
        </w:tc>
        <w:tc>
          <w:tcPr>
            <w:tcW w:type="dxa" w:w="27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Abraão Oliveira</w:t>
            </w:r>
          </w:p>
        </w:tc>
        <w:tc>
          <w:tcPr>
            <w:tcW w:type="dxa" w:w="349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Versão inicial — aceite formal da Sprint 1</w:t>
            </w:r>
          </w:p>
        </w:tc>
      </w:tr>
    </w:tbl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6" w:space="4"/>
      </w:pBd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Timeware Brasil  |  Confidencial  |  Página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6" w:space="4"/>
      </w:pBdr>
      <w:tabs>
        <w:tab w:val="right" w:pos="9026"/>
      </w:tabs>
    </w:pPr>
    <w:r>
      <w:rPr>
        <w:rFonts w:ascii="Arial" w:cs="Arial" w:eastAsia="Arial" w:hAnsi="Arial"/>
        <w:b/>
        <w:bCs/>
        <w:color w:val="1F4E79"/>
        <w:sz w:val="18"/>
        <w:szCs w:val="18"/>
      </w:rPr>
      <w:t xml:space="preserve">AASP Gerenciador — Grupos de Usuários</w:t>
    </w:r>
    <w:r>
      <w:rPr>
        <w:rFonts w:ascii="Arial" w:cs="Arial" w:eastAsia="Arial" w:hAnsi="Arial"/>
        <w:color w:val="888888"/>
        <w:sz w:val="18"/>
        <w:szCs w:val="18"/>
      </w:rPr>
      <w:t xml:space="preserve">		ATA-AASP01-002 · v1.0 · 06/06/2026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spacing w:after="80"/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spacing w:after="80"/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2026-06-15T17:36:59.089Z</dcterms:created>
  <dcterms:modified xsi:type="dcterms:W3CDTF">2026-06-15T17:36:59.090Z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