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11/06/2026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este índice mapeia os registros MPS do projeto AASPAP01 e o status de cada um. Artefatos de execução gerados; encerramento aguarda aceite formal (previsto 30/06/2026).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de Alinhamento (Fluxo CNJ)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(aguardando aceite formal)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11/06/2026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Índice de registros do projeto AASPAP01 (inventário dos 18 registros + planilha de gestão).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