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B73"/>
          <w:sz w:val="34"/>
        </w:rPr>
        <w:t>Índice de Registros do Projeto — MilhasFacil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87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Documento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INDICE-MILHASFACIL01-001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Projeto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MilhasFacil — Plataforma de Busca e Alerta de Passagens por Milhas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Código do projeto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MILHASFACIL01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Cliente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Hub de Milhas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Organização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Timeware Brasil Softwares e Serviços LTDA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Versão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1.0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Data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15/06/2026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Natureza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Documento de controle / índice — apoio interno. Organiza a produção das evidências do projeto; </w:t>
            </w:r>
            <w:r>
              <w:rPr>
                <w:b/>
                <w:sz w:val="17"/>
              </w:rPr>
              <w:t>não é, ele próprio, evidência auditável pela ASR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Fonte consolidada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Planilha de Gestão </w:t>
            </w:r>
            <w:r>
              <w:rPr>
                <w:rFonts w:ascii="Consolas" w:hAnsi="Consolas"/>
                <w:color w:val="444444"/>
                <w:sz w:val="17"/>
              </w:rPr>
              <w:t>GEST-MILHASFACIL01-001</w:t>
            </w:r>
            <w:r>
              <w:rPr>
                <w:sz w:val="17"/>
              </w:rPr>
              <w:t xml:space="preserve"> (fonte da verdade de gestão) + código real dos três repositórios + APIs GitLab/Jira (coleta 15/06/2026)</w:t>
            </w:r>
          </w:p>
        </w:tc>
      </w:tr>
    </w:tbl>
    <w:p>
      <w:r>
        <w:rPr>
          <w:b/>
          <w:i/>
          <w:color w:val="444444"/>
        </w:rPr>
        <w:t>Como usar:</w:t>
      </w:r>
      <w:r>
        <w:rPr>
          <w:i/>
          <w:color w:val="444444"/>
        </w:rPr>
        <w:t xml:space="preserve"> este índice mapeia todos os registros MPS a produzir para o projeto MILHASFACIL01, o status de cada um e o processo MPS-SW que evidenciam. Conforme cada artefato for gerado ou atualizado, ajustar a coluna </w:t>
      </w:r>
      <w:r>
        <w:rPr>
          <w:b/>
          <w:i/>
          <w:color w:val="444444"/>
        </w:rPr>
        <w:t>Status</w:t>
      </w:r>
      <w:r>
        <w:rPr>
          <w:i/>
          <w:color w:val="444444"/>
        </w:rPr>
        <w:t xml:space="preserve"> e registrar no histórico ao final.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1. Contexto e momento do projeto</w:t>
      </w:r>
    </w:p>
    <w:p>
      <w:pPr>
        <w:pStyle w:val="ListBullet"/>
      </w:pPr>
      <w:r>
        <w:rPr>
          <w:b/>
        </w:rPr>
        <w:t>Início:</w:t>
      </w:r>
      <w:r>
        <w:t xml:space="preserve"> 09/02/2026 · </w:t>
      </w:r>
      <w:r>
        <w:rPr>
          <w:b/>
        </w:rPr>
        <w:t>Encerramento previsto:</w:t>
      </w:r>
      <w:r>
        <w:t xml:space="preserve"> 26/07/2026.</w:t>
      </w:r>
    </w:p>
    <w:p>
      <w:pPr>
        <w:pStyle w:val="ListBullet"/>
      </w:pPr>
      <w:r>
        <w:rPr>
          <w:b/>
        </w:rPr>
        <w:t>Status atual (15/06/2026):</w:t>
      </w:r>
      <w:r>
        <w:t xml:space="preserve"> </w:t>
      </w:r>
      <w:r>
        <w:rPr>
          <w:b/>
        </w:rPr>
        <w:t>Sprint 9 de 12 em andamento</w:t>
      </w:r>
      <w:r>
        <w:t xml:space="preserve"> (01–14/06/2026); projeto </w:t>
      </w:r>
      <w:r>
        <w:rPr>
          <w:b/>
        </w:rPr>
        <w:t>ABERTO</w:t>
      </w:r>
      <w:r>
        <w:t>.</w:t>
      </w:r>
    </w:p>
    <w:p>
      <w:pPr>
        <w:pStyle w:val="ListBullet"/>
      </w:pPr>
      <w:r>
        <w:rPr>
          <w:b/>
        </w:rPr>
        <w:t>Consequência para a documentação:</w:t>
      </w:r>
      <w:r>
        <w:t xml:space="preserve"> todo o conjunto de </w:t>
      </w:r>
      <w:r>
        <w:rPr>
          <w:b/>
        </w:rPr>
        <w:t>execução</w:t>
      </w:r>
      <w:r>
        <w:t xml:space="preserve"> (Ondas 1 e 2) já pode ser produzido com base no realizado em S1–S9; os artefatos de </w:t>
      </w:r>
      <w:r>
        <w:rPr>
          <w:b/>
        </w:rPr>
        <w:t>encerramento</w:t>
      </w:r>
      <w:r>
        <w:t xml:space="preserve"> (Onda 3: Termo de Encerramento, Lições Aprendidas, Ata de Aceite Final) </w:t>
      </w:r>
      <w:r>
        <w:rPr>
          <w:b/>
        </w:rPr>
        <w:t>aguardam o aceite formal</w:t>
      </w:r>
      <w:r>
        <w:t xml:space="preserve"> previsto para o fim do projeto (~26/07/2026) e ainda não se aplicam.</w:t>
      </w:r>
    </w:p>
    <w:p>
      <w:pPr>
        <w:pStyle w:val="ListBullet"/>
      </w:pPr>
      <w:r>
        <w:rPr>
          <w:b/>
        </w:rPr>
        <w:t>Equipe (time atual):</w:t>
      </w:r>
      <w:r>
        <w:t xml:space="preserve"> Abraão (GP — gestão, fora do DevOps), Cézar Velazquez (Tech Lead / Arquiteto / DevOps — revisor de PR), Jonathan Alves (QA — teste manual), Carol/Caroline (GQA independente — fora do DevOps), Felipe Santos · Lucas Batista · Henry Oliveira (Devs). </w:t>
      </w:r>
      <w:r>
        <w:rPr>
          <w:b/>
        </w:rPr>
        <w:t>DevOps (Azure) = 5:</w:t>
      </w:r>
      <w:r>
        <w:t xml:space="preserve"> Cézar + 3 devs + Jonathan. Mapa de identidade no tooling (contas legadas): aprovação de PR sob </w:t>
      </w:r>
      <w:r>
        <w:rPr>
          <w:rFonts w:ascii="Consolas" w:hAnsi="Consolas"/>
          <w:color w:val="444444"/>
          <w:sz w:val="18"/>
        </w:rPr>
        <w:t>Mateus Veloso</w:t>
      </w:r>
      <w:r>
        <w:t xml:space="preserve"> = Cézar; commits de infra sob </w:t>
      </w:r>
      <w:r>
        <w:rPr>
          <w:rFonts w:ascii="Consolas" w:hAnsi="Consolas"/>
          <w:color w:val="444444"/>
          <w:sz w:val="18"/>
        </w:rPr>
        <w:t>Raony Chagas</w:t>
      </w:r>
      <w:r>
        <w:t>/</w:t>
      </w:r>
      <w:r>
        <w:rPr>
          <w:rFonts w:ascii="Consolas" w:hAnsi="Consolas"/>
          <w:color w:val="444444"/>
          <w:sz w:val="18"/>
        </w:rPr>
        <w:t>Mateus Sousa</w:t>
      </w:r>
      <w:r>
        <w:t xml:space="preserve"> = Cézar; </w:t>
      </w:r>
      <w:r>
        <w:rPr>
          <w:rFonts w:ascii="Consolas" w:hAnsi="Consolas"/>
          <w:color w:val="444444"/>
          <w:sz w:val="18"/>
        </w:rPr>
        <w:t>Felipe Siqueira</w:t>
      </w:r>
      <w:r>
        <w:t>/</w:t>
      </w:r>
      <w:r>
        <w:rPr>
          <w:rFonts w:ascii="Consolas" w:hAnsi="Consolas"/>
          <w:color w:val="444444"/>
          <w:sz w:val="18"/>
        </w:rPr>
        <w:t>Henry Komatsu</w:t>
      </w:r>
      <w:r>
        <w:t>/</w:t>
      </w:r>
      <w:r>
        <w:rPr>
          <w:rFonts w:ascii="Consolas" w:hAnsi="Consolas"/>
          <w:color w:val="444444"/>
          <w:sz w:val="18"/>
        </w:rPr>
        <w:t>Lucas Batista de Sousa</w:t>
      </w:r>
      <w:r>
        <w:t xml:space="preserve"> = os devs. Reatribuição no GitLab ✅: </w:t>
      </w:r>
      <w:r>
        <w:rPr>
          <w:b/>
        </w:rPr>
        <w:t>Cézar</w:t>
      </w:r>
      <w:r>
        <w:t xml:space="preserve"> (</w:t>
      </w:r>
      <w:r>
        <w:rPr>
          <w:rFonts w:ascii="Consolas" w:hAnsi="Consolas"/>
          <w:color w:val="444444"/>
          <w:sz w:val="18"/>
        </w:rPr>
        <w:t>cezar.hiraki</w:t>
      </w:r>
      <w:r>
        <w:t xml:space="preserve">) → MF-4/6/12/40/52/73; </w:t>
      </w:r>
      <w:r>
        <w:rPr>
          <w:b/>
        </w:rPr>
        <w:t>Abraão</w:t>
      </w:r>
      <w:r>
        <w:t xml:space="preserve"> (</w:t>
      </w:r>
      <w:r>
        <w:rPr>
          <w:rFonts w:ascii="Consolas" w:hAnsi="Consolas"/>
          <w:color w:val="444444"/>
          <w:sz w:val="18"/>
        </w:rPr>
        <w:t>abraao.oliveira</w:t>
      </w:r>
      <w:r>
        <w:t xml:space="preserve">) → MF-72; </w:t>
      </w:r>
      <w:r>
        <w:rPr>
          <w:b/>
        </w:rPr>
        <w:t>Jonathan Alves</w:t>
      </w:r>
      <w:r>
        <w:t xml:space="preserve"> (</w:t>
      </w:r>
      <w:r>
        <w:rPr>
          <w:rFonts w:ascii="Consolas" w:hAnsi="Consolas"/>
          <w:color w:val="444444"/>
          <w:sz w:val="18"/>
        </w:rPr>
        <w:t>jonathan@timeware.com.br</w:t>
      </w:r>
      <w:r>
        <w:t xml:space="preserve">) → MF-7/20/27/71. </w:t>
      </w:r>
      <w:r>
        <w:rPr>
          <w:b/>
        </w:rPr>
        <w:t>Cézar</w:t>
      </w:r>
      <w:r>
        <w:t xml:space="preserve"> é revisor do </w:t>
      </w:r>
      <w:r>
        <w:rPr>
          <w:b/>
        </w:rPr>
        <w:t>PR #29</w:t>
      </w:r>
      <w:r>
        <w:t xml:space="preserve"> no Azure (conta própria, Approved/vote 10). </w:t>
      </w:r>
      <w:r>
        <w:rPr>
          <w:b/>
        </w:rPr>
        <w:t>Raony</w:t>
      </w:r>
      <w:r>
        <w:t xml:space="preserve"> fora do projeto.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2. Plano de produção (ondas)</w:t>
      </w:r>
    </w:p>
    <w:p>
      <w:r>
        <w:rPr>
          <w:b/>
        </w:rPr>
        <w:t>Legenda de status:</w:t>
      </w:r>
      <w:r>
        <w:t xml:space="preserve"> ✅ gerado (15/06/2026) · 🔵 aguardando encerramento (projeto aberto) · ⚪ insumo externo já existente.</w:t>
      </w:r>
    </w:p>
    <w:p>
      <w:r>
        <w:rPr>
          <w:b/>
          <w:color w:val="2E5CAA"/>
          <w:sz w:val="23"/>
        </w:rPr>
        <w:t>Onda 1 — Núcleo de execução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Código do artefato</w:t>
            </w:r>
          </w:p>
        </w:tc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Documento</w:t>
            </w:r>
          </w:p>
        </w:tc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Processo</w:t>
            </w:r>
          </w:p>
        </w:tc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TAP-MILHASFACIL01-001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Termo de Abertura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GPR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PLA-MILHASFACIL01-001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Plano de Projeto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GPR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REQ-MILHASFACIL01-001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Documento de Requisitos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REQ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PCP-MILHASFACIL01-001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Documento de Design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PCP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</w:tbl>
    <w:p>
      <w:r>
        <w:rPr>
          <w:b/>
          <w:color w:val="2E5CAA"/>
          <w:sz w:val="23"/>
        </w:rPr>
        <w:t>Onda 2 — Restante da execução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Código do artefato</w:t>
            </w:r>
          </w:p>
        </w:tc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Documento</w:t>
            </w:r>
          </w:p>
        </w:tc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Processo</w:t>
            </w:r>
          </w:p>
        </w:tc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ADAP-MILHASFACIL01-001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Registro de Adaptação do Processo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GPR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ITP-MILHASFACIL01-001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Estratégia de Integração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ITP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7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VV-MILHASFACIL01-001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Plano de Verificação e Validação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VV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8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REL-VV-MILHASFACIL01-001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Relatório de Execução de Testes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VV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9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GCO-MILHASFACIL01-001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Registro de Gerência de Configuração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GCO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10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GDE-MILHASFACIL01-001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Registro de Análise de Decisão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GDE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11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MED-MILHASFACIL01-001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Registro de Medição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MED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12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RASTR-MILHASFACIL01-001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Matriz de Rastreabilidade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REQ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13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RAC-MILHASFACIL01-001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Relatório de Acompanhamento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GPR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14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CR-MILHASFACIL01-001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Change Request (CR-MF-001 — filtros antecipados S10→S9)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GPR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15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ATA-MILHASFACIL01-001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Ata de Kickoff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ORG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16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ATA-MILHASFACIL01-002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Ata de Aprovação de Arquitetura (Design Review — PO + Tech Lead)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ORG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17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GQA-MILHASFACIL01-001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Registro de GQA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GPC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18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CAP-MILHASFACIL01-001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Registro de Capacitação da Equipe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CAP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19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REV-MILHASFACIL01-001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Registro de Revisão por Pares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VV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20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CTQ-MILHASFACIL01-001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Cenários de Teste por card (Gherkin + critério + aprovação)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VV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21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GEST-MILHASFACIL01-001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Planilha de Gestão do Projeto (xlsx, 10 abas) — fonte da verdade de gestão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GPR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</w:tbl>
    <w:p>
      <w:r>
        <w:rPr>
          <w:i/>
          <w:color w:val="444444"/>
        </w:rPr>
        <w:t xml:space="preserve">Nota: não há registro de aprovação de </w:t>
      </w:r>
      <w:r>
        <w:rPr>
          <w:b/>
          <w:i/>
          <w:color w:val="444444"/>
        </w:rPr>
        <w:t>design de UI/UX</w:t>
      </w:r>
      <w:r>
        <w:rPr>
          <w:i/>
          <w:color w:val="444444"/>
        </w:rPr>
        <w:t xml:space="preserve"> porque o </w:t>
      </w:r>
      <w:r>
        <w:rPr>
          <w:b/>
          <w:i/>
          <w:color w:val="444444"/>
        </w:rPr>
        <w:t>layout é fornecido pelo cliente</w:t>
      </w:r>
      <w:r>
        <w:rPr>
          <w:i/>
          <w:color w:val="444444"/>
        </w:rPr>
        <w:t xml:space="preserve"> (Hub de Milhas); a aprovação de design restringe-se à </w:t>
      </w:r>
      <w:r>
        <w:rPr>
          <w:b/>
          <w:i/>
          <w:color w:val="444444"/>
        </w:rPr>
        <w:t>arquitetura técnica</w:t>
      </w:r>
      <w:r>
        <w:rPr>
          <w:i/>
          <w:color w:val="444444"/>
        </w:rPr>
        <w:t xml:space="preserve"> (ATA-MILHASFACIL01-002, PO + Tech Lead).</w:t>
      </w:r>
    </w:p>
    <w:p>
      <w:r>
        <w:rPr>
          <w:b/>
          <w:color w:val="2E5CAA"/>
          <w:sz w:val="23"/>
        </w:rPr>
        <w:t>Onda 3 — Encerramento (aguardar aceite formal ~26/07/2026)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Código do artefato</w:t>
            </w:r>
          </w:p>
        </w:tc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Documento</w:t>
            </w:r>
          </w:p>
        </w:tc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Processo</w:t>
            </w:r>
          </w:p>
        </w:tc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22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ATA-MILHASFACIL01-003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Ata de Aceite Final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ORG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🔵</w:t>
            </w:r>
          </w:p>
        </w:tc>
      </w:tr>
      <w:tr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23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TAE-MILHASFACIL01-001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Termo de Encerramento e Aceite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GPR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🔵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24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LI-MILHASFACIL01-001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Lições Aprendidas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GPR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🔵</w:t>
            </w:r>
          </w:p>
        </w:tc>
      </w:tr>
    </w:tbl>
    <w:p>
      <w:r>
        <w:rPr>
          <w:b/>
          <w:color w:val="2E5CAA"/>
          <w:sz w:val="23"/>
        </w:rPr>
        <w:t>Fora de escopo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87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Decisão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AQU — Aquisição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🔴 </w:t>
            </w:r>
            <w:r>
              <w:rPr>
                <w:b/>
                <w:sz w:val="17"/>
              </w:rPr>
              <w:t>Não gerar registro de projeto.</w:t>
            </w:r>
            <w:r>
              <w:rPr>
                <w:sz w:val="17"/>
              </w:rPr>
              <w:t xml:space="preserve"> A equipe é própria da Timeware; não há subcontratação de desenvolvimento. Z-API e as cias aéreas são dependências de serviço/insumo, tratadas em ITP e na seção de Riscos do PLA, não em um registro AQU.</w:t>
            </w:r>
          </w:p>
        </w:tc>
      </w:tr>
    </w:tbl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3. Evidências em imagem a capturar</w:t>
      </w:r>
    </w:p>
    <w:p>
      <w:r>
        <w:t xml:space="preserve">Os registros referenciam capturas de tela que devem ser anexadas na subpasta </w:t>
      </w:r>
      <w:r>
        <w:rPr>
          <w:rFonts w:ascii="Consolas" w:hAnsi="Consolas"/>
          <w:color w:val="444444"/>
          <w:sz w:val="18"/>
        </w:rPr>
        <w:t>evidencias/</w:t>
      </w:r>
      <w:r>
        <w:t>. Lista consolidada: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O que capturar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Fonte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Usado em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IMG-JIRA-01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Board 614 e burndown da sprint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Jira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RAC</w:t>
            </w:r>
          </w:p>
        </w:tc>
      </w:tr>
      <w:tr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IMG-DEVOPS-01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Merge Request com aprovação (vote 10)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GitLab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REV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IMG-DEVOPS-02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Lista dos 29 Merge Requests (28 concluídos + #29 ativo)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GitLab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GCO</w:t>
            </w:r>
          </w:p>
        </w:tc>
      </w:tr>
      <w:tr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IMG-DEVOPS-03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Tags/baselines (v0.1.0–v0.9.0)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GitLab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GCO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IMG-CI-01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Builds/pipelines (execução)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Azure Pipelines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RAC, REL-VV</w:t>
            </w:r>
          </w:p>
        </w:tc>
      </w:tr>
      <w:tr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IMG-CI-02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Builds #52–#60 succeeded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Azure Pipelines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REL-VV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IMG-CI-03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Relatório de cobertura JaCoCo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Azure Pipelines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MED</w:t>
            </w:r>
          </w:p>
        </w:tc>
      </w:tr>
      <w:tr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IMG-CI-04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Estágios do pipeline (Test→Build)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Azure Pipelines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ITP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IMG-SWAGGER-01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Swagger UI da API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API (springdoc)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PCP</w:t>
            </w:r>
          </w:p>
        </w:tc>
      </w:tr>
      <w:tr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IMG-ARQ-01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Diagrama de arquitetura da solução (3 serviços)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Design Review / doc de arquitetura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ATA-002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IMG-QA-01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Evidência de teste manual — auth (register/login)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QA (homologação)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CTQ</w:t>
            </w:r>
          </w:p>
        </w:tc>
      </w:tr>
      <w:tr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IMG-QA-02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Evidência de teste manual — busca de voos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QA (homologação)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CTQ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IMG-QA-03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Evidência de teste manual — logout/blacklist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QA (homologação)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CTQ</w:t>
            </w:r>
          </w:p>
        </w:tc>
      </w:tr>
      <w:tr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IMG-QA-04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Evidência de teste manual — filtros avançados (S9)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QA (homologação)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CTQ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IMG-QA-05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Evidência de teste manual — airport ILIKE (S9)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QA (homologação)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CTQ</w:t>
            </w:r>
          </w:p>
        </w:tc>
      </w:tr>
      <w:tr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IMG-QA-06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Evidência de teste manual — export CSV (S9)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QA (homologação)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CTQ</w:t>
            </w:r>
          </w:p>
        </w:tc>
      </w:tr>
    </w:tbl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4. Observações de classificação</w:t>
      </w:r>
    </w:p>
    <w:p>
      <w:pPr>
        <w:pStyle w:val="ListBullet"/>
      </w:pPr>
      <w:r>
        <w:rPr>
          <w:b/>
        </w:rPr>
        <w:t>Formato:</w:t>
      </w:r>
      <w:r>
        <w:t xml:space="preserve"> registros produzidos em Markdown (</w:t>
      </w:r>
      <w:r>
        <w:rPr>
          <w:rFonts w:ascii="Consolas" w:hAnsi="Consolas"/>
          <w:color w:val="444444"/>
          <w:sz w:val="18"/>
        </w:rPr>
        <w:t>.md</w:t>
      </w:r>
      <w:r>
        <w:t>); conversão para Word (</w:t>
      </w:r>
      <w:r>
        <w:rPr>
          <w:rFonts w:ascii="Consolas" w:hAnsi="Consolas"/>
          <w:color w:val="444444"/>
          <w:sz w:val="18"/>
        </w:rPr>
        <w:t>.docx</w:t>
      </w:r>
      <w:r>
        <w:t>) gerada em paralelo na mesma pasta.</w:t>
      </w:r>
    </w:p>
    <w:p>
      <w:pPr>
        <w:pStyle w:val="ListBullet"/>
      </w:pPr>
      <w:r>
        <w:rPr>
          <w:b/>
        </w:rPr>
        <w:t>Release v0.9.0 (15/06/2026):</w:t>
      </w:r>
      <w:r>
        <w:t xml:space="preserve"> </w:t>
      </w:r>
      <w:r>
        <w:rPr>
          <w:rFonts w:ascii="Consolas" w:hAnsi="Consolas"/>
          <w:color w:val="444444"/>
          <w:sz w:val="18"/>
        </w:rPr>
        <w:t>develop</w:t>
      </w:r>
      <w:r>
        <w:t xml:space="preserve"> foi promovido </w:t>
      </w:r>
      <w:r>
        <w:rPr>
          <w:rFonts w:ascii="Consolas" w:hAnsi="Consolas"/>
          <w:color w:val="444444"/>
          <w:sz w:val="18"/>
        </w:rPr>
        <w:t>develop→homolog→main</w:t>
      </w:r>
      <w:r>
        <w:t xml:space="preserve"> nos 3 repositórios, com </w:t>
      </w:r>
      <w:r>
        <w:rPr>
          <w:b/>
        </w:rPr>
        <w:t>tag v0.9.0</w:t>
      </w:r>
      <w:r>
        <w:t xml:space="preserve"> em </w:t>
      </w:r>
      <w:r>
        <w:rPr>
          <w:rFonts w:ascii="Consolas" w:hAnsi="Consolas"/>
          <w:color w:val="444444"/>
          <w:sz w:val="18"/>
        </w:rPr>
        <w:t>main</w:t>
      </w:r>
      <w:r>
        <w:t xml:space="preserve">. Os filtros avançados (RF13), export CSV (RF14) e airport ILIKE (MF-64) estão </w:t>
      </w:r>
      <w:r>
        <w:rPr>
          <w:b/>
        </w:rPr>
        <w:t>Entregues (released em `main`)</w:t>
      </w:r>
      <w:r>
        <w:t xml:space="preserve">, como os demais RFs. </w:t>
      </w:r>
      <w:r>
        <w:rPr>
          <w:rFonts w:ascii="Consolas" w:hAnsi="Consolas"/>
          <w:color w:val="444444"/>
          <w:sz w:val="18"/>
        </w:rPr>
        <w:t>main</w:t>
      </w:r>
      <w:r>
        <w:t xml:space="preserve"> passou a abranger </w:t>
      </w:r>
      <w:r>
        <w:rPr>
          <w:b/>
        </w:rPr>
        <w:t>Flyway V1–V5 + V9 (`airport_search_index`)</w:t>
      </w:r>
      <w:r>
        <w:t xml:space="preserve">; a migration </w:t>
      </w:r>
      <w:r>
        <w:rPr>
          <w:b/>
        </w:rPr>
        <w:t>V10</w:t>
      </w:r>
      <w:r>
        <w:t xml:space="preserve"> (padronização de nomenclatura de BD, MF-73) está no </w:t>
      </w:r>
      <w:r>
        <w:rPr>
          <w:b/>
        </w:rPr>
        <w:t>PR #29 ativo</w:t>
      </w:r>
      <w:r>
        <w:t>, ainda não mergeada.</w:t>
      </w:r>
    </w:p>
    <w:p>
      <w:pPr>
        <w:pStyle w:val="ListBullet"/>
      </w:pPr>
      <w:r>
        <w:rPr>
          <w:b/>
        </w:rPr>
        <w:t>Revisão de PR:</w:t>
      </w:r>
      <w:r>
        <w:t xml:space="preserve"> registrada em GCO, GQA e REV — os </w:t>
      </w:r>
      <w:r>
        <w:rPr>
          <w:b/>
        </w:rPr>
        <w:t>6 PRs da S9</w:t>
      </w:r>
      <w:r>
        <w:t xml:space="preserve"> (#11/#12/#28/#21/#22/#27) estão </w:t>
      </w:r>
      <w:r>
        <w:rPr>
          <w:b/>
        </w:rPr>
        <w:t>concluídos COM revisor</w:t>
      </w:r>
      <w:r>
        <w:t xml:space="preserve"> — Tech Lead </w:t>
      </w:r>
      <w:r>
        <w:rPr>
          <w:b/>
        </w:rPr>
        <w:t>Cézar Velazquez</w:t>
      </w:r>
      <w:r>
        <w:t xml:space="preserve"> (no Azure sob a conta legada </w:t>
      </w:r>
      <w:r>
        <w:rPr>
          <w:rFonts w:ascii="Consolas" w:hAnsi="Consolas"/>
          <w:color w:val="444444"/>
          <w:sz w:val="18"/>
        </w:rPr>
        <w:t>Mateus Veloso</w:t>
      </w:r>
      <w:r>
        <w:t xml:space="preserve">, Approved/vote 10); os </w:t>
      </w:r>
      <w:r>
        <w:rPr>
          <w:b/>
        </w:rPr>
        <w:t>22 PRs históricos S1–S8</w:t>
      </w:r>
      <w:r>
        <w:t xml:space="preserve"> não têm revisor registrado na API (integração retroativa, imutáveis, ressalva); o </w:t>
      </w:r>
      <w:r>
        <w:rPr>
          <w:b/>
        </w:rPr>
        <w:t>PR #29 (MF-73)</w:t>
      </w:r>
      <w:r>
        <w:t xml:space="preserve"> está ativo, </w:t>
      </w:r>
      <w:r>
        <w:rPr>
          <w:b/>
        </w:rPr>
        <w:t>aprovado pelo Tech Lead Cézar Velazquez na conta própria dele no GitLab (Approved/vote 10)</w:t>
      </w:r>
      <w:r>
        <w:t xml:space="preserve">, aguardando merge. Em 15/06/2026 foi ativada </w:t>
      </w:r>
      <w:r>
        <w:rPr>
          <w:b/>
        </w:rPr>
        <w:t>política de branches protegidas</w:t>
      </w:r>
      <w:r>
        <w:t xml:space="preserve"> exigindo ≥1 revisor em </w:t>
      </w:r>
      <w:r>
        <w:rPr>
          <w:rFonts w:ascii="Consolas" w:hAnsi="Consolas"/>
          <w:color w:val="444444"/>
          <w:sz w:val="18"/>
        </w:rPr>
        <w:t>develop</w:t>
      </w:r>
      <w:r>
        <w:t xml:space="preserve"> nos 3 repositórios. Jira: MF-64/MF-65/MF-69 = Concluído; </w:t>
      </w:r>
      <w:r>
        <w:rPr>
          <w:b/>
        </w:rPr>
        <w:t>MF-73</w:t>
      </w:r>
      <w:r>
        <w:t xml:space="preserve"> criado (padronização de BD). MF-45 corrigido (V7→V4). Intake MF-72 alinhado à fonte da verdade.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Histórico de revisões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Autor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1.0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15/06/2026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Time de Melhoria Contínua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Criação do índice-mestre dos registros do projeto MILHASFACIL01. Ondas 1 e 2 geradas (18 registros .md + planilha GEST existente); Onda 3 (encerramento) marcada como aguardando aceite formal.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