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1F497D"/>
          <w:sz w:val="32"/>
        </w:rPr>
        <w:t>Auditoria de Garantia da Qualidade Organizacional — TIMEWARE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Campo</w:t>
            </w:r>
          </w:p>
        </w:tc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Valor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Documento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GQA-ORG-001 — Auditoria de GQA Organizacional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Versão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1.1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Data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13/06/2026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Organização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Auditor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COO (Operações)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Aprovação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Time de Melhoria Contínua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GPC (evidência organizacional — GPC 3, GPC 6, GPC 7); cobre também a verificação organizacional de AQU e OSW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1. Objetivo</w:t>
      </w:r>
    </w:p>
    <w:p>
      <w:pPr>
        <w:spacing w:after="80"/>
      </w:pPr>
      <w:r>
        <w:rPr>
          <w:b w:val="0"/>
          <w:i w:val="0"/>
          <w:sz w:val="20"/>
        </w:rPr>
        <w:t>Registrar a auditoria organizacional de garantia da qualidade realizada ao final do ciclo de implantação MPS-SW Nível C, verificando a aderência dos processos organizacionais (ativos de processo, medição, gerência de processos, capacitação, gerência de configuração) em relação às definições estabelecidas.</w:t>
      </w:r>
    </w:p>
    <w:p>
      <w:pPr>
        <w:spacing w:after="80"/>
      </w:pPr>
      <w:r>
        <w:rPr>
          <w:b w:val="0"/>
          <w:i w:val="0"/>
          <w:sz w:val="20"/>
        </w:rPr>
        <w:t xml:space="preserve">Esta auditoria corresponde ao </w:t>
      </w:r>
      <w:r>
        <w:rPr>
          <w:b w:val="0"/>
          <w:i w:val="0"/>
          <w:sz w:val="20"/>
        </w:rPr>
        <w:t>CHK-Auditoria Organizacional</w:t>
      </w:r>
      <w:r>
        <w:rPr>
          <w:b w:val="0"/>
          <w:i w:val="0"/>
          <w:sz w:val="20"/>
        </w:rPr>
        <w:t xml:space="preserve"> previsto em EST-GPC-001 §9 e verifica os processos de apoio organizacional — complementar às auditorias de projeto (GQA-PROFARMA01-001, GQA-GASMIG02-001).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2. Escopo e período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Item</w:t>
            </w:r>
          </w:p>
        </w:tc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Descrição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Período auditado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Jan/2026 – Jun/2026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Processos auditados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GPC (Gerência de Processos), MED (Medição), GCO organizacional, CAP (Capacitação), GDE (Gerência de Decisões), AQU (Aquisição), OSW (Gerência Organizacional de Software)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Data da auditoria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11/06/2026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Auditor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COO (Operações) — independente das equipes que produziram os ativos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3. Verificação por área de processo</w:t>
      </w:r>
    </w:p>
    <w:p>
      <w:pPr>
        <w:pStyle w:val="Heading3"/>
      </w:pPr>
      <w:r>
        <w:rPr>
          <w:b/>
          <w:color w:val="1F497D"/>
          <w:sz w:val="22"/>
        </w:rPr>
        <w:t>3.1 Gerência de Processos (GPC)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#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Item verificado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Resultado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Referência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Observação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Inventário de ativos de processo definido e atualizado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PLA-GPC-001 §2 v1.6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Inventário completo com todos os processos, planos, guias e templates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Processo-padrão organizacional documentado (PRO-GPC-001)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PRO-GPC-001 v2.3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Inclui entradas/saídas (§3) e rastreabilidade GPC 1–12 (§11)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Estratégia de GQA documentada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EST-GPC-001 v1.3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Cobre verificação por marcos e por amostragem; escalonamento definido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Registro de oportunidades de melhoria mantido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REG-GPC-001 v1.0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11 OMs registradas com origem, prioridade, status e responsável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Melhorias priorizadas e planejadas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REG-GPC-001 §4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OM-06 implementada; 7 planejadas; 2 em análise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Ambientes-padrão de trabalho estabelecidos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PLA-GPC-001 §3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Jira, Azure DevOps, Pipelines, Test Plans, Confluence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Processos implantados nas equipes e acompanhados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GQA-PROFARMA01-001; GQA-GASMIG02-001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Verificação nos 3 projetos do ciclo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Efetividade de melhoria avaliada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REG-GPC-001 §6; LI-GASMIG02-001 §5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OM-06 (checklist pré-engajamento) avaliada e confirmada efetiva na OS-002</w:t>
            </w:r>
          </w:p>
        </w:tc>
      </w:tr>
    </w:tbl>
    <w:p/>
    <w:p>
      <w:pPr>
        <w:spacing w:after="80"/>
      </w:pPr>
      <w:r>
        <w:rPr>
          <w:b/>
          <w:i w:val="0"/>
          <w:sz w:val="20"/>
        </w:rPr>
        <w:t>Resultado GPC:</w:t>
      </w:r>
      <w:r>
        <w:rPr>
          <w:b w:val="0"/>
          <w:i w:val="0"/>
          <w:sz w:val="20"/>
        </w:rPr>
        <w:t xml:space="preserve"> Conforme — 8/8 itens.</w:t>
      </w:r>
    </w:p>
    <w:p>
      <w:pPr>
        <w:pStyle w:val="Heading3"/>
      </w:pPr>
      <w:r>
        <w:rPr>
          <w:b/>
          <w:color w:val="1F497D"/>
          <w:sz w:val="22"/>
        </w:rPr>
        <w:t>3.2 Medição (MED)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#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Item verificado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Resultado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Referência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Observação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Objetivos de medição derivados dos objetivos de negócio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PLA-MED-001 §2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OM1–OM4 rastreados ao objetivo de crescimento com qualidade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Catálogo de medidas com definições operacionais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PLA-MED-001 §3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M1–M7 com fórmula, fonte e frequência definidos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Procedimentos de coleta e armazenamento executados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MED-PROFARMA01-001; MED-GASMIG02-001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Medidas coletadas em todos os projetos do ciclo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Análise organizacional das medidas realizada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REG-MED-001 §4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Análise comparativa PROFARMA + GASMIG com identificação de tendências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Ações corretivas para desvios registradas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MED-PROFARMA01-001 §6; MED-GASMIG02-001 §6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Ações documentadas para SPI e desvio de estimativa de alertas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Resultados comunicados aos interessados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MED-PROFARMA01-001 §7; MED-GASMIG02-001 §7; REG-MED-001 §5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Comunicação quinzenal (RAC), por encerramento e consolidação organizacional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Repositório de medidas avaliado (qualidade das medidas)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REG-MED-001; PLA-MED-001 §8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Verificação de integridade e consistência documentada</w:t>
            </w:r>
          </w:p>
        </w:tc>
      </w:tr>
    </w:tbl>
    <w:p/>
    <w:p>
      <w:pPr>
        <w:spacing w:after="80"/>
      </w:pPr>
      <w:r>
        <w:rPr>
          <w:b/>
          <w:i w:val="0"/>
          <w:sz w:val="20"/>
        </w:rPr>
        <w:t>Resultado MED:</w:t>
      </w:r>
      <w:r>
        <w:rPr>
          <w:b w:val="0"/>
          <w:i w:val="0"/>
          <w:sz w:val="20"/>
        </w:rPr>
        <w:t xml:space="preserve"> Conforme — 7/7 itens.</w:t>
      </w:r>
    </w:p>
    <w:p>
      <w:pPr>
        <w:pStyle w:val="Heading3"/>
      </w:pPr>
      <w:r>
        <w:rPr>
          <w:b/>
          <w:color w:val="1F497D"/>
          <w:sz w:val="22"/>
        </w:rPr>
        <w:t>3.3 Gerência de Configuração — camada organizacional (GCO)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#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Item verificado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Resultado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Referência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Observação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Plano de GCO organizacional documentado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PLA-GCO-001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Define estratégia de controle, ICs, baselines e auditoria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GCO verificada nos projetos do ciclo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GQA-PROFARMA01-001 §3; GQA-GASMIG02-001 §2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Itens GCO-1 a GCO-3 auditados em todos os projetos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Template de GQA atualizado com itens de GCO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TPL-GPC-001 v1.1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GCO-1 a GCO-3 adicionados como itens padrão</w:t>
            </w:r>
          </w:p>
        </w:tc>
      </w:tr>
    </w:tbl>
    <w:p/>
    <w:p>
      <w:pPr>
        <w:spacing w:after="80"/>
      </w:pPr>
      <w:r>
        <w:rPr>
          <w:b/>
          <w:i w:val="0"/>
          <w:sz w:val="20"/>
        </w:rPr>
        <w:t>Resultado GCO (org):</w:t>
      </w:r>
      <w:r>
        <w:rPr>
          <w:b w:val="0"/>
          <w:i w:val="0"/>
          <w:sz w:val="20"/>
        </w:rPr>
        <w:t xml:space="preserve"> Conforme — 3/3 itens.</w:t>
      </w:r>
    </w:p>
    <w:p>
      <w:pPr>
        <w:pStyle w:val="Heading3"/>
      </w:pPr>
      <w:r>
        <w:rPr>
          <w:b/>
          <w:color w:val="1F497D"/>
          <w:sz w:val="22"/>
        </w:rPr>
        <w:t>3.4 Capacitação (CAP)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#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Item verificado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Resultado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Referência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Observação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Plano de capacitação documentado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PLA-CAP-001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Define necessidades, ações e cronograma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Registro de capacitação mantido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REG-CAP-001 (Confluence)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Competências mapeadas por colaborador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Mapa de capacidade dos processos disponível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MAPA-CAP-001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Relaciona papéis a competências exigidas e adquiridas</w:t>
            </w:r>
          </w:p>
        </w:tc>
      </w:tr>
    </w:tbl>
    <w:p/>
    <w:p>
      <w:pPr>
        <w:spacing w:after="80"/>
      </w:pPr>
      <w:r>
        <w:rPr>
          <w:b/>
          <w:i w:val="0"/>
          <w:sz w:val="20"/>
        </w:rPr>
        <w:t>Resultado CAP:</w:t>
      </w:r>
      <w:r>
        <w:rPr>
          <w:b w:val="0"/>
          <w:i w:val="0"/>
          <w:sz w:val="20"/>
        </w:rPr>
        <w:t xml:space="preserve"> Conforme — 3/3 itens.</w:t>
      </w:r>
    </w:p>
    <w:p>
      <w:pPr>
        <w:pStyle w:val="Heading3"/>
      </w:pPr>
      <w:r>
        <w:rPr>
          <w:b/>
          <w:color w:val="1F497D"/>
          <w:sz w:val="22"/>
        </w:rPr>
        <w:t>3.5 Gerência de Decisões (GDE)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#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Item verificado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Resultado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Referência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Observação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Processo de gerência de decisões documentado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PRO-GDE-001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Define critérios de ativação e registro de análise de decisão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Registros de análise de decisão produzidos quando aplicável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GDE-PROFARMA01-001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Decisões arquiteturais do projeto PROFARMA registradas</w:t>
            </w:r>
          </w:p>
        </w:tc>
      </w:tr>
    </w:tbl>
    <w:p/>
    <w:p>
      <w:pPr>
        <w:spacing w:after="80"/>
      </w:pPr>
      <w:r>
        <w:rPr>
          <w:b/>
          <w:i w:val="0"/>
          <w:sz w:val="20"/>
        </w:rPr>
        <w:t>Resultado GDE:</w:t>
      </w:r>
      <w:r>
        <w:rPr>
          <w:b w:val="0"/>
          <w:i w:val="0"/>
          <w:sz w:val="20"/>
        </w:rPr>
        <w:t xml:space="preserve"> Conforme — 2/2 itens.</w:t>
      </w:r>
    </w:p>
    <w:p>
      <w:pPr>
        <w:pStyle w:val="Heading3"/>
      </w:pPr>
      <w:r>
        <w:rPr>
          <w:b/>
          <w:color w:val="1F497D"/>
          <w:sz w:val="22"/>
        </w:rPr>
        <w:t>3.6 Aquisição (AQU)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#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Item verificado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Resultado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Referência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Observação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Processo de aquisição documentado (critérios de seleção, acordo, monitoramento e revisão técnica)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PRO-AQU-001 (§3–6); rastreabilidade AQU 1–4 (§9)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Processo definido e disponível na biblioteca organizacional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Aplicabilidade da aquisição avaliada e registrada nos projetos do ciclo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ADAP-PROFARMA01-001 §5; ADAP-GASMIG02-001/002 §2; ADAP-FRUKI01-001/002 §2; ADAP-AASPCNJ01-001 §2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 xml:space="preserve">Nenhum projeto do ciclo subcontratou terceiro responsável por entrega; AQU registrado como </w:t>
            </w:r>
            <w:r>
              <w:rPr>
                <w:b/>
                <w:i w:val="0"/>
                <w:sz w:val="20"/>
              </w:rPr>
              <w:t>não aplicável</w:t>
            </w:r>
            <w:r>
              <w:rPr>
                <w:b w:val="0"/>
                <w:i w:val="0"/>
                <w:sz w:val="20"/>
              </w:rPr>
              <w:t>, com justificativa, em todas as adaptações</w:t>
            </w:r>
          </w:p>
        </w:tc>
      </w:tr>
    </w:tbl>
    <w:p/>
    <w:p>
      <w:pPr>
        <w:spacing w:after="80"/>
      </w:pPr>
      <w:r>
        <w:rPr>
          <w:b/>
          <w:i w:val="0"/>
          <w:sz w:val="20"/>
        </w:rPr>
        <w:t>Resultado AQU:</w:t>
      </w:r>
      <w:r>
        <w:rPr>
          <w:b w:val="0"/>
          <w:i w:val="0"/>
          <w:sz w:val="20"/>
        </w:rPr>
        <w:t xml:space="preserve"> Conforme — 2/2 itens. Não houve aquisição no ciclo; a não aplicabilidade está documentada e justificada em todos os projetos (PRO-AQU-001 §2).</w:t>
      </w:r>
    </w:p>
    <w:p>
      <w:pPr>
        <w:pStyle w:val="Heading3"/>
      </w:pPr>
      <w:r>
        <w:rPr>
          <w:b/>
          <w:color w:val="1F497D"/>
          <w:sz w:val="22"/>
        </w:rPr>
        <w:t>3.7 Gerência Organizacional de Software (OSW)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#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Item verificado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Resultado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Referência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Observação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Diretrizes organizacionais de processos definidas e patrocinadas pela alta direção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POL-ORG-001; PRO-OSW-001 §1–2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Diretrizes alinhadas ao objetivo de crescer com qualidade e previsibilidade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Governança organizacional documentada (recursos, autoridade/competências, riscos, medidas)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PRO-OSW-001 §3–6; MAPA-ORG-001; EST-GPC-002; REG-MED-001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Recursos garantidos, RACI definido e medidas organizacionais em uso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Análise crítica dos processos pela direção conduzida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PRO-OSW-001 §7 (ata no Confluence)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Cadência trimestral, conduzida pelo COO com reporte ao CEO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Gestão de portfólio documentada e operada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PRO-OSW-002; REG-OSW-001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Portfólio do ciclo priorizado, com capacity acompanhado e sem conflito de recurso compartilhado no período</w:t>
            </w:r>
          </w:p>
        </w:tc>
      </w:tr>
    </w:tbl>
    <w:p/>
    <w:p>
      <w:pPr>
        <w:spacing w:after="80"/>
      </w:pPr>
      <w:r>
        <w:rPr>
          <w:b/>
          <w:i w:val="0"/>
          <w:sz w:val="20"/>
        </w:rPr>
        <w:t>Resultado OSW:</w:t>
      </w:r>
      <w:r>
        <w:rPr>
          <w:b w:val="0"/>
          <w:i w:val="0"/>
          <w:sz w:val="20"/>
        </w:rPr>
        <w:t xml:space="preserve"> Conforme — 4/4 itens.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4. Resumo por área de processo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Área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Itens auditados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Conformes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% Aderência</w:t>
            </w:r>
          </w:p>
        </w:tc>
        <w:tc>
          <w:tcPr>
            <w:tcW w:type="dxa" w:w="1872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Resultado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GPC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Conforme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MED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Conforme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GCO (org)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Conforme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CAP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Conforme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GDE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Conforme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AQU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Conforme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OSW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Conforme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29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29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100%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Conforme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5. Achados e oportunidades de melhoria</w:t>
      </w:r>
    </w:p>
    <w:p>
      <w:pPr>
        <w:spacing w:after="80"/>
      </w:pPr>
      <w:r>
        <w:rPr>
          <w:b w:val="0"/>
          <w:i w:val="0"/>
          <w:sz w:val="20"/>
        </w:rPr>
        <w:t>Nenhuma não conformidade identificada nesta auditoria organizacional.</w:t>
      </w:r>
    </w:p>
    <w:p>
      <w:pPr>
        <w:spacing w:after="80"/>
      </w:pPr>
      <w:r>
        <w:rPr>
          <w:b w:val="0"/>
          <w:i w:val="0"/>
          <w:sz w:val="20"/>
        </w:rPr>
        <w:t>Oportunidades de melhoria observadas (encaminhadas ao ciclo de GPC):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REG-MED-001 deve ser atualizado trimestralmente; periodicidade formal a ser incluída no PLA-MED-001 na próxima revisão (OM candidata).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Publicação dos ativos de processo no Confluence (CP-vii) pendente de ação manual pela equipe.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6. Parecer final</w:t>
      </w:r>
    </w:p>
    <w:p>
      <w:pPr>
        <w:spacing w:after="80"/>
      </w:pPr>
      <w:r>
        <w:rPr>
          <w:b w:val="0"/>
          <w:i w:val="0"/>
          <w:sz w:val="20"/>
        </w:rPr>
        <w:t>A organização Timeware demonstra aderência plena aos processos organizacionais auditados neste ciclo (GPC, MED, GCO, CAP, GDE, AQU e OSW). Os ativos de processo estão documentados, os indicadores foram coletados e analisados, as melhorias foram identificadas e registradas, e as capacitações estão mapeadas. O processo de Aquisição (AQU) está definido e teve sua não aplicabilidade justificada e registrada nos projetos do ciclo; a governança organizacional e a gestão de portfólio (OSW) estão documentadas e operantes, com evidência consolidada no Painel de Portfólio (REG-OSW-001). O ciclo de melhoria contínua está operante, com pelo menos uma melhoria implementada (OM-06) e efetividade verificada.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Rastreabilidade com o modelo MR-MPS-SW:2024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Resultado</w:t>
            </w:r>
          </w:p>
        </w:tc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Como este documento atende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GPC 3 — estratégia de GQA executada por função independente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§2: auditor = COO (independente das equipes de processo); §3: verificação realizada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GPC 6 — aderência dos processos verificada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§3.1–3.7: aderência verificada em GPC, MED, GCO, CAP, GDE, AQU e OSW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GPC 7 — produtos de trabalho organizacionais verificados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§3.1–3.7: produtos de trabalho auditados em todas as áreas</w:t>
            </w:r>
          </w:p>
        </w:tc>
      </w:tr>
    </w:tbl>
    <w:p/>
    <w:p>
      <w:pPr>
        <w:spacing w:after="80"/>
      </w:pPr>
      <w:r>
        <w:rPr>
          <w:b w:val="0"/>
          <w:i w:val="0"/>
          <w:sz w:val="20"/>
        </w:rPr>
        <w:t xml:space="preserve">Esta auditoria fornece também a </w:t>
      </w:r>
      <w:r>
        <w:rPr>
          <w:b/>
          <w:i w:val="0"/>
          <w:sz w:val="20"/>
        </w:rPr>
        <w:t>verificação objetiva (GQA) dos processos organizacionais AQU e OSW</w:t>
      </w:r>
      <w:r>
        <w:rPr>
          <w:b w:val="0"/>
          <w:i w:val="0"/>
          <w:sz w:val="20"/>
        </w:rPr>
        <w:t xml:space="preserve"> — atendendo aos critérios iv e v do atributo de processo no nível organizacional (CP_Organizacional) para esses dois processos, antes cobertos apenas pelas definições de processo.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Versão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Data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Autor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Descrição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Versão inicial — auditoria organizacional ao final do ciclo MPS-SW Nível C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1.1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Escopo ampliado com a verificação organizacional de AQU (§3.6) e OSW (§3.7); resumo (§4), parecer (§6) e rastreabilidade atualizados; total de 23 para 29 itens auditados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