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CHANGE REQUEST — ESCOPO ADICIONAL DA FASE 5 (SEGREDO DE JUSTIÇA POR INSTÂNCIA E TRATAMENTO DE RETORNOS)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CR-AASPCNJ01-002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CR-AASPCNJ01-002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(controle de mudanças — 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Descrição da mudança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Incluir, na Fase 5, o controle de segredo de justiça por instância (campo </w:t>
      </w:r>
      <w:r>
        <w:rPr>
          <w:rFonts w:ascii="Courier New" w:hAnsi="Courier New"/>
          <w:b w:val="0"/>
          <w:i w:val="0"/>
          <w:color w:val="333333"/>
          <w:sz w:val="20"/>
        </w:rPr>
        <w:t>Segredo</w:t>
      </w:r>
      <w:r>
        <w:rPr>
          <w:rFonts w:ascii="Calibri" w:hAnsi="Calibri"/>
          <w:b w:val="0"/>
          <w:i w:val="0"/>
          <w:sz w:val="22"/>
        </w:rPr>
        <w:t>), o tratamento granular dos retornos das APIs parceiras (inválido, vazio, erro total/parcial) e o registro de erro por instância (</w:t>
      </w:r>
      <w:r>
        <w:rPr>
          <w:rFonts w:ascii="Courier New" w:hAnsi="Courier New"/>
          <w:b w:val="0"/>
          <w:i w:val="0"/>
          <w:color w:val="333333"/>
          <w:sz w:val="20"/>
        </w:rPr>
        <w:t>Observacao</w:t>
      </w:r>
      <w:r>
        <w:rPr>
          <w:rFonts w:ascii="Calibri" w:hAnsi="Calibri"/>
          <w:b w:val="0"/>
          <w:i w:val="0"/>
          <w:sz w:val="22"/>
        </w:rPr>
        <w:t xml:space="preserve">), além do desmembramento do </w:t>
      </w:r>
      <w:r>
        <w:rPr>
          <w:rFonts w:ascii="Courier New" w:hAnsi="Courier New"/>
          <w:b w:val="0"/>
          <w:i w:val="0"/>
          <w:color w:val="333333"/>
          <w:sz w:val="20"/>
        </w:rPr>
        <w:t>RunUpdater</w:t>
      </w:r>
      <w:r>
        <w:rPr>
          <w:rFonts w:ascii="Calibri" w:hAnsi="Calibri"/>
          <w:b w:val="0"/>
          <w:i w:val="0"/>
          <w:sz w:val="22"/>
        </w:rPr>
        <w:t xml:space="preserve"> para priorização.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Justificativa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operação real exigiu granularidade por instância (um processo pode estar em segredo ou falhar em uma instância e não em outra). Esse escopo adicional, acordado com o cliente, é a origem do atraso de ~30 dias em relação ao prazo original de desenvolvimento (até a Sprint 8 / 02/05), absorvido pelo time.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Análise de impacto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Ampliação acordada — segredo por instância, tratamento de retornos das parceiras e priorização do RunUpdater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 de ~30 dias vs. prazo original (dev até 02/05), absorvido — sem custo adicional ao cliente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/ custo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Neutro — esforço adicional absorvido pelo time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Tratado — segredo sem cobertura (R-03) e erros parciais por instância (R-06) endereçados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Tipo de tratamento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Aditivo de escopo absorvido — esforço adicional sem custo extra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Troca de prioridade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Crédito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(cliente/PO)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GEST-AASPCNJ01 (aba Backlog/Acompanhamento); GDE-AASPCNJ01-001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do CR-AASPCNJ01-002 (aditivo da Fase 5), dando lastro formal ao escopo adicional e ao atraso de ~30 dias.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CR-AASPCNJ01-002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