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GERENCIA DE CONFIGURACAO — AASP GERENCIADOR · GRUPOS DE USUARIOS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GCO-AASP01-001   ·   Versão 1.0   ·   26/05/2026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Usuarios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Associacao dos Advogados de Sao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Versao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(evidencia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Estabelecer e registrar a estrategia de gerencia de configuracao adotada no projeto AASP01 — Grupos de Usuarios (ms.auxo.gruposusuarios), identificando os itens de configuracao (ICs), as baselines estabelecidas, os mecanismos de controle de mudancas e os procedimentos de auditoria de configuracao.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documento cobre toda a vida util do projeto, desde a baseline inicial (BL-01, TAP aprovado em 19/05/2026) ate o encerramento previsto em 11/07/2026. E mantido e atualizado pelo responsavel de GCO (Cezar Hiraki) a cada evento relevante de configuracao.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Estrategia de gerencia de configuracao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Repositorio de codigo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· organizacao komatsuhenry67 · projeto gerenciador-aasp · repositorio ms.auxo.gruposusuarios. Acesso restrito aos membros da equipe do projeto (Renan Kiyoshi, Henry Komatsu e Mateus Veloso — Timeware; acesso somente-leitura para Marcos Turnes e Leonardo Francisco Pereira — AASP).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Estrategia de branching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Git Flow: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(producao, protegido — merge somente via release/*),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(integracao continua),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feature/ag-{id}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(desenvolvimento de requisito individual, ex: feature/ag-20),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release/sprint-N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(preparacao de entrega por sprint). Nenhum commit direto em main ou develop.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Tags de baseline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Tags semanticas apos aceite formal de sprint: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sprint-N-aceite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(ex: sprint-1-aceite — 06/06/2026). Tags imutaveis criadas pelo GP apos recebimento da ata de aceite assinada pelo PO cliente.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Gate de merge (CI)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Azure DevOps obrigatorio antes de qualquer merge em develop ou main: (1) build sem erros, (2) todos os testes unitarios passando, (3) analise estatica sem violacoes bloqueantes. PRs com pipeline vermelho sao bloqueados automaticamente.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Aprovacao de Pull Request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Minimo de 1 revisor aprovado; Cezar Hiraki e revisor principal de todos os PRs de codigo critico. PRs squash-merged apos aprovacao para manter historico linear em develop.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Segredos e dados sensiveis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Connection strings (auxo3 e temis3), chaves JWT e credenciais de servico nunca commitadas no repositorio. Gerenciadas via variaveis de ambiente no servidor de aplicacao (IIS / Azure App Service). Arquivos appsettings.*.json versionados somente com placeholders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${DB_CONNECTION_STRING}</w:t>
            </w:r>
            <w:r>
              <w:rPr>
                <w:rFonts w:ascii="Calibri" w:hAnsi="Calibri"/>
                <w:b w:val="0"/>
                <w:i w:val="0"/>
                <w:sz w:val="20"/>
              </w:rPr>
              <w:t>).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Documentacao MPS-SW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Artefatos de processo versionados no repositorio MPS Timeware (separado do repositorio de codigo). Convencao de nome: SIGLA-AASP01-NNN_Descricao.{docx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xlsx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md}. Versao controlada pelo cabecalho de cada documento.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de configuracao (ICs)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Descricao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Repositorio / Localizacao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Convencao de versao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atual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Codigo-fonte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ms.auxo.gruposusuarios — .NET Framework 4.7.2 / Dapper / SQL Server. Inclui controllers, services, repositories, models e testes unitarios.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DevOps: komatsuhenry67/gerenciador-aasp/ms.auxo.gruposusuarios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Tags sprint-N-aceite; branches por Git Flow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BL-02 (tag sprint-1-aceite, 06/06/2026); Sprint 2 em desenvolvimento em feature branches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SQL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Migrations do banco auxo3: criacao das tabelas Grupos, PermissoesGrupo, UsuariosGrupo e AuditoriaGrupos. Scripts idempotentes, aplicados em ordem sequencial.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/sql/migrations/ no repositorio ms.auxo.gruposusuarios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Numeracao sequencial (001_criar_grupos.sql, 002_criar_permissoes.sql, 003_criar_usuarios_grupo.sql, ...)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 migrations aplicadas e validadas (Sprint 1); migration 004 (AuditoriaGrupos) prevista para Sprint 2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CI/CD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Arquivo azure-pipelines.yml define etapas de build, teste unitario e analise estatica. Versionado junto ao codigo-fonte.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Raiz do repositorio: /azure-pipelines.yml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Versionado com o codigo (sem versao propria)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Ativo; executado em todo PR aberto para develop ou main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Configuracao de ambiente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Arquivos appsettings.json, appsettings.Development.json e appsettings.Production.json com configuracoes estruturais (sem valores sensiveis). Variaveis sensiveis injetadas via ambiente.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/src/ms.auxo.gruposusuarios/appsettings/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Versionado com o codigo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Ativo; appsettings.Production.json atualizado no inicio da Sprint 2 para apontar ao ambiente AASP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Documentacao MPS-SW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 completo de artefatos do processo MPS-SW para o projeto AASP01: TAP, PLA, REQ, PCP, GCO, ADAP, GDE, ITP, VV, CTQ, REL-VV, RAC, ATA, CR, RASTR, MED, GEST e REV. Total: 19 artefatos (18 .docx + 1 .xlsx).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Repositorio MPS Timeware: /mps-nivel-c/oficial/04_registros/AASP_Gerenciador/AASP01_Grupos-Usuarios/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Versao por documento (cabecalho); baselinado em conjunto com o codigo a cada sprint aceita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 artefatos presentes; BL-02 inclui versoes de todos os documentos S1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Documentacao de 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Especificacao OpenAPI/Swagger gerada automaticamente pelo Swashbuckle a partir das anotacoes do codigo-fonte. Disponivel no endpoint /swagger em runtime.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 /swagger (runtime); nao versionada separadamente — derivada do IC-01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Vinculada ao codigo (IC-01); versao da API no cabecalho HTTP (v1)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Validada ao final da Sprint 1; todos os 8 endpoints implementados documentados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Baselines estabelecidas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 Baseline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 desencadeador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Itens de configuracao incluidos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Aprovador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 aprovado — inicio formal do projeto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 (repositorio criado, commit inicial vazio), IC-05 (TAP-AASP01-001, PLA-AASP01-001, REQ-AASP01-001 em versao inicial)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(Timeware) + Marcos Turnes (AASP)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da Sprint 1 por Marcos Turnes (ATA-AASP01-002)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 (tag sprint-1-aceite no Azure DevOps; PRs #11, #12, #13, #14, #15 merged em main), IC-02 (3 migrations aplicadas no banco auxo3), IC-03 (azure-pipelines.yml v1), IC-04 (appsettings validados), IC-05 (todos os artefatos MPS-SW da Sprint 1), IC-06 (Swagger v1 validado)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— aceite formal (PO AASP) + Cezar Hiraki — aprovacao tecnica (Timeware)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Proxima baseline prevista:</w:t>
      </w:r>
      <w:r>
        <w:rPr>
          <w:rFonts w:ascii="Calibri" w:hAnsi="Calibri"/>
          <w:b w:val="0"/>
          <w:i w:val="0"/>
          <w:sz w:val="22"/>
        </w:rPr>
        <w:t xml:space="preserve"> BL-03 — apos aceite formal da Sprint 2 (previsto para 20/06/2026), incluindo IC-01 (tag sprint-2-aceite), IC-02 (migration 004 para AuditoriaGrupos), e atualizacoes de IC-05 (artefatos revisados na S2).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Auditoria de configuracao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Situacao atual (15/06/2026):</w:t>
      </w:r>
      <w:r>
        <w:rPr>
          <w:rFonts w:ascii="Calibri" w:hAnsi="Calibri"/>
          <w:b w:val="0"/>
          <w:i w:val="0"/>
          <w:sz w:val="22"/>
        </w:rPr>
        <w:t xml:space="preserve"> Baseline BL-02 valida e integra. Sprint 2 em desenvolvimento ativo em feature branches (feature/ag-23 e feature/ag-24) no repositorio develop. Nenhuma violacao de configuracao identificada. Proxima baseline (BL-03) sera estabelecida apos aceite formal da Sprint 2, previsto para 20/06/2026.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 de auditoria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 que foi verificado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Responsavel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baseline inicial (BL-01)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Criacao do repositorio no Azure DevOps; estrutura de branches (main, develop) conforme Git Flow; presenca dos artefatos iniciais (TAP, PLA, REQ) no repositorio MPS; permissoes de acesso configuradas corretamente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repositorio criado, branches configurados, artefatos presentes, permissoes corretas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baseline Sprint 1 (BL-02)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Tag sprint-1-aceite criada e imutavel; PRs #11-#15 merged em main com pipeline verde; 3 migrations SQL aplicadas no banco auxo3 (ambiente local e homologacao); 19 artefatos MPS-SW presentes e versionados; Swagger /swagger respondendo com todos os endpoints da Sprint 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todos os itens de configuracao presentes e consistentes; tag criada apos recepcao da ATA-AASP01-002 assinada por Marcos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acompanhamento (meio de Sprint 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Verificacao de que feature branches (feature/ag-23, feature/ag-24) estao derivados de develop pos-BL-02; nenhum commit direto em main ou develop; pipeline CI executando em todos os PRs abertos; artefatos MPS-SW da S2 em elaboracao (RAC, ATA planejadas)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branches corretos, historico limpo, pipeline ativo, sem desvios de processo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Historico de revisoes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Descricao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Versao inicial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GCO-AASP01-001</w:t>
    </w:r>
    <w:r>
      <w:tab/>
    </w:r>
    <w:r>
      <w:rPr>
        <w:rFonts w:ascii="Calibri" w:hAnsi="Calibri"/>
        <w:color w:val="555555"/>
        <w:sz w:val="18"/>
      </w:rPr>
      <w:t>Gerência de Configuração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