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ANALISE DE DECISAO — AASP GERENCIADOR · GRUPOS DE USUARIOS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GDE-AASP01-001   ·   Versão 1.0   ·   19/05/2026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GDE-AASP01-001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Versao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19/05/2026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 — ms.auxo.gruposusuarios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GP/TL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(GP) · Cezar Hiraki (TL) (Timeware)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Dev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Renan Kiyoshi (Timeware)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Turnes (AASP)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QA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Leonardo Francisco Pereira (AASP)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Decisao GDE-001 — ORM para acesso ao banco SQL Server (Dapper vs Entity Framework Core)</w:t>
      </w:r>
    </w:p>
    <w:p>
      <w:pPr>
        <w:pStyle w:val="Heading2"/>
        <w:keepNext/>
        <w:keepLines/>
      </w:pPr>
      <w:r>
        <w:t>1. Contexto / problema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ms.auxo.gruposusuarios precisa de uma camada de acesso ao banco SQL Server (auxo3). O projeto Gerenciador da AASP usa .NET Framework 4.7.2 como target framework. A escolha do ORM e uma decisao arquitetural com impacto em toda a camada de dados do microsservico, afetando performance, manutencao, compatibilidade e consistencia com o restante do projeto.</w:t>
      </w:r>
    </w:p>
    <w:p>
      <w:pPr>
        <w:pStyle w:val="Heading2"/>
        <w:keepNext/>
        <w:keepLines/>
      </w:pPr>
      <w:r>
        <w:t>2. Alternativas avaliadas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Alternativa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Descricao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Dapper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Micro-ORM open-source; queries SQL explicitas escritas pelo desenvolvedor; suporte pleno e oficial ao .NET Framework 4.7.2; alto desempenho em operacoes de leitura e escrita; baixo overhead de memoria e CPU; ja utilizado em outros modulos do Gerenciador AASP como padrao estabelecido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Entity Framework Core 6.x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ORM completo da Microsoft com abstracao via LINQ e DbContext; suporte ao .NET Framework 4.7.2 e apenas experimental via netstandard2.0, podendo apresentar comportamentos inesperados; curva de aprendizado de migrations e DbContext; overhead maior em queries simples comparado ao Dapper; geracao de SQL pode ser opaca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ADO.NET puro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Acesso ao banco sem ORM; maximo controle sobre as queries; verboso e com alto custo de manutencao para operacoes CRUD; requer muito codigo boilerplate para cada operacao; nao oferece vantagem real sobre Dapper para este cenario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 Criterios de decisao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Criterio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Peso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Compatibilidade plena com .NET Framework 4.7.2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Consistencia com o padrao existente do projeto Gerenciador AASP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Performance em operacoes de leitura (listagem de grupos, relatorios)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Facilidade de manutencao e debugging de queries SQL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Medio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Curva de aprendizado da equipe atual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Medio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4. Avaliacao — Matriz de decisao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Criterio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Peso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 — Dapper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B — EF Core 6.x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 — ADO.NET puro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Compatibilidade .NET FW 4.7.2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Plena — suporte oficial e estavel para .NET Framework 4.7.2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Parcial — suporte apenas via netstandard2.0; pode apresentar comportamentos inesperados em runtime com .NET FW legado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Plena — ADO.NET e nativo do .NET Framework em qualquer versao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Consistencia com o projeto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Excelente — Dapper ja e o padrao adotado nos outros modulos do Gerenciador AASP; equipe conhece o padrao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Baixa — EF Core seria uma excecao no projeto, introduzindo um segundo padrao de acesso a dados sem justificativa tecnica suficiente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Media — possivel de usar, mas introduz verbosidade e diferenca de estilo em relacao ao restante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Performance em leitura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Excelente — queries SQL otimizadas escritas diretamente pelo desenvolvedor; sem overhead de traducao LINQ para SQL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Boa — pode gerar SQL ineficiente via LINQ para queries complexas; otimizacoes exigem conhecimento avancado do EF Core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Excelente — controle total sobre o SQL; sem overhead de ORM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Manutencao e debugging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Medio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Bom — SQL explicito e legivel no codigo; facil de debugar e otimizar queries diretamente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Bom — mas o SQL gerado pelo EF Core pode ser opaco e dificil de debugar sem ferramentas adicionais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Ruim — codigo muito verboso para CRUD basico; alto custo de manutencao para operacoes simples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Curva de aprendizado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Medio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Baixa — equipe ja trabalha com Dapper nos outros modulos; sem necessidade de treinamento adicional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Media — EF Core tem curva de aprendizado significativa com migrations, DbContext, fluent API e comportamentos de tracking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Baixa — ADO.NET e simples conceitualmente, mas verbose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5. Decisao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Escolhido: Alternativa A — Dapper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Justificativa: A compatibilidade plena com .NET Framework 4.7.2 e a consistencia com o padrao existente do Gerenciador AASP foram os fatores determinantes. O suporte do EF Core ao .NET Framework e apenas via netstandard2.0, introduzindo risco tecnico desnecessario em um projeto de producao. O Dapper oferece performance superior em queries de leitura, e a equipe ja possui experiencia consolidada com o micro-ORM nos outros modulos do projeto, eliminando curva de aprendizado e garantindo consistencia arquitetural. A alternativa C (ADO.NET puro) foi descartada por nao oferecer vantagem real sobre o Dapper para este cenario, com custo de manutencao significativamente maior.</w:t>
      </w:r>
    </w:p>
    <w:p>
      <w:pPr>
        <w:pStyle w:val="Heading2"/>
        <w:keepNext/>
        <w:keepLines/>
      </w:pPr>
      <w:r>
        <w:t>6. Impacto e riscos da decisao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Impacto arquitetural:</w:t>
      </w:r>
      <w:r>
        <w:rPr>
          <w:rFonts w:ascii="Calibri" w:hAnsi="Calibri"/>
          <w:b w:val="0"/>
          <w:i w:val="0"/>
          <w:sz w:val="22"/>
        </w:rPr>
        <w:t xml:space="preserve"> toda a camada de repositorio do ms.auxo.gruposusuarios usara Dapper com queries SQL explicitas; migrations e alteracoes de schema serao gerenciadas por scripts .sql versionados no repositorio (sem EF Core migrations)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Risco aceito:</w:t>
      </w:r>
      <w:r>
        <w:rPr>
          <w:rFonts w:ascii="Calibri" w:hAnsi="Calibri"/>
          <w:b w:val="0"/>
          <w:i w:val="0"/>
          <w:sz w:val="22"/>
        </w:rPr>
        <w:t xml:space="preserve"> maior verbosidade no repositorio em comparacao com EF Core para operacoes simples; mitigado pela consistencia com o padrao do projeto e pela experiencia da equipe com Dapper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Decisao validada por:</w:t>
      </w:r>
      <w:r>
        <w:rPr>
          <w:rFonts w:ascii="Calibri" w:hAnsi="Calibri"/>
          <w:b w:val="0"/>
          <w:i w:val="0"/>
          <w:sz w:val="22"/>
        </w:rPr>
        <w:t xml:space="preserve"> Cezar Hiraki (TL) e Marcos Turnes (PO) no Kickoff em 19/05/2026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Decisao GDE-002 — Estrategia de exclusao de grupos (Soft Delete vs Hard Delete)</w:t>
      </w:r>
    </w:p>
    <w:p>
      <w:pPr>
        <w:pStyle w:val="Heading2"/>
        <w:keepNext/>
        <w:keepLines/>
      </w:pPr>
      <w:r>
        <w:t>1. Contexto / problema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Ao excluir um grupo de usuarios, e necessario decidir se o registro e removido fisicamente do banco (hard delete via DELETE SQL) ou apenas marcado como inativo (soft delete via campo Ativo=false). A decisao impacta integridade referencial das tabelas relacionadas (PermissoesGrupo, UsuariosGrupo, AuditoriaGrupos), auditabilidade do sistema e conformidade com os requisitos do processo MPS-SW de rastreabilidade.</w:t>
      </w:r>
    </w:p>
    <w:p>
      <w:pPr>
        <w:pStyle w:val="Heading2"/>
        <w:keepNext/>
        <w:keepLines/>
      </w:pPr>
      <w:r>
        <w:t>2. Alternativas avaliadas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Alternativa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Descricao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Soft Delete (campo Ativo=false)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permanece fisicamente no banco; campo Ativo bit e definido como false na operacao de exclusao; todas as queries de listagem filtram WHERE Ativo=1; historico de dados preservado; integridade referencial com tabelas filhas mantida sem cascata de delecoes; compativel com auditoria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Hard Delete (exclusao fisica)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removido do banco via DELETE SQL; implementacao mais simples; perde o historico do grupo; pode causar registros orfaos em tabelas relacionadas como PermissoesGrupo, UsuariosGrupo e AuditoriaGrupos, a menos que se implemente CASCADE DELETE ou exclusao manual em cascata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 Criterios de decisao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Criterio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Peso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Integridade referencial e preservacao do historico de dados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Rastreabilidade para fins de auditoria e conformidade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Comportamento esperado e validado pelo PO (AASP)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Medio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Simplicidade de implementacao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Baixo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4. Avaliacao — Matriz de decisao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Criterio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Peso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 — Soft Delete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B — Hard Delete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Integridade referencial e historico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Excelente — registros de PermissoesGrupo, UsuariosGrupo e AuditoriaGrupos permanecem integros com FK valida; historico completo preservado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Ruim — exige CASCADE DELETE em todas as tabelas filhas ou exclusao manual em cascata; historico de AuditoriaGrupos perdido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Rastreabilidade e auditoria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Excelente — grupos inativos podem ser consultados para auditoria; AuditoriaGrupos mantem GrupoId valido mesmo apos inativacao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Ruim — registros de AuditoriaGrupos ficam orfaos apos hard delete do grupo; rastreabilidade comprometida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Comportamento validado pelo PO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 — Marcos Turnes validou a abordagem de soft delete no Kickoff; comportamento alinhado com expectativa do AASP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Nao validado — nao e a expectativa do PO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Simplicidade de implementacao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Media — requer adicao do campo Ativo e filtro WHERE Ativo=1 em todas as queries de listagem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 — DELETE SQL simples, sem necessidade de campo adicional; porem exige tratamento de cascata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5. Decisao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Escolhido: Alternativa A — Soft Delete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Justificativa: A integridade referencial e critica para o ms.auxo.gruposusuarios — grupos possuem historico de vinculos (UsuariosGrupo), permissoes (PermissoesGrupo) e registros de auditoria (AuditoriaGrupos) que nao devem ser perdidos. O hard delete exigiria cascata de exclusoes ou geraria registros orfaos em tabelas filhas, comprometendo a rastreabilidade exigida pelo processo MPS-SW. O soft delete preserva o historico completo, e compativel com o requisito de auditoria (AG-23 — implementado na Sprint 2) e alinhado com a rastreabilidade exigida pelo MPS-SW nivel C. Decisao validada com o PO Marcos Turnes no Kickoff em 19/05/2026 (referenciado como D-02 na ATA-AASP01-001).</w:t>
      </w:r>
    </w:p>
    <w:p>
      <w:pPr>
        <w:pStyle w:val="Heading2"/>
        <w:keepNext/>
        <w:keepLines/>
      </w:pPr>
      <w:r>
        <w:t>6. Impacto da decisao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Tabela Grupos:</w:t>
      </w:r>
      <w:r>
        <w:rPr>
          <w:rFonts w:ascii="Calibri" w:hAnsi="Calibri"/>
          <w:b w:val="0"/>
          <w:i w:val="0"/>
          <w:sz w:val="22"/>
        </w:rPr>
        <w:t xml:space="preserve"> campo Ativo bit NOT NULL DEFAULT 1 incluido na definicao da tabela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Endpoint DELETE /grupos/{id}:</w:t>
      </w:r>
      <w:r>
        <w:rPr>
          <w:rFonts w:ascii="Calibri" w:hAnsi="Calibri"/>
          <w:b w:val="0"/>
          <w:i w:val="0"/>
          <w:sz w:val="22"/>
        </w:rPr>
        <w:t xml:space="preserve"> executa UPDATE Grupos SET Ativo=0, DataAtualizacao=GETDATE() WHERE Id={id} — nao executa DELETE SQL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Queries de listagem:</w:t>
      </w:r>
      <w:r>
        <w:rPr>
          <w:rFonts w:ascii="Calibri" w:hAnsi="Calibri"/>
          <w:b w:val="0"/>
          <w:i w:val="0"/>
          <w:sz w:val="22"/>
        </w:rPr>
        <w:t xml:space="preserve"> todas as queries de SELECT em Grupos, PermissoesGrupo e UsuariosGrupo filtram WHERE Ativo=1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Regra de negocio:</w:t>
      </w:r>
      <w:r>
        <w:rPr>
          <w:rFonts w:ascii="Calibri" w:hAnsi="Calibri"/>
          <w:b w:val="0"/>
          <w:i w:val="0"/>
          <w:sz w:val="22"/>
        </w:rPr>
        <w:t xml:space="preserve"> grupos com Ativo=false nao podem receber novos vinculos de usuarios nem novas permissoes — validacao implementada no GrupoService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Hard delete:</w:t>
      </w:r>
      <w:r>
        <w:rPr>
          <w:rFonts w:ascii="Calibri" w:hAnsi="Calibri"/>
          <w:b w:val="0"/>
          <w:i w:val="0"/>
          <w:sz w:val="22"/>
        </w:rPr>
        <w:t xml:space="preserve"> nunca executado via API; apenas o time de DBA pode remover registros diretamente no banco em casos excepcionais e documentados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Soft delete de vinculos:</w:t>
      </w:r>
      <w:r>
        <w:rPr>
          <w:rFonts w:ascii="Calibri" w:hAnsi="Calibri"/>
          <w:b w:val="0"/>
          <w:i w:val="0"/>
          <w:sz w:val="22"/>
        </w:rPr>
        <w:t xml:space="preserve"> a mesma estrategia se aplica a UsuariosGrupo — desvinculo de usuario faz UPDATE Ativo=0, nao DELETE do registro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Historico de revisoes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Versao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Descricao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19/05/2026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Criacao do documento; decisoes GDE-001 (Dapper) e GDE-002 (Soft Delete) tomadas no Kickoff e formalizadas com base nas discussoes com Marcos Turnes (PO) e Renan Kiyoshi (Dev)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19/05/2026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19/05/2026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GDE-AASP01-001</w:t>
    </w:r>
    <w:r>
      <w:tab/>
    </w:r>
    <w:r>
      <w:rPr>
        <w:rFonts w:ascii="Calibri" w:hAnsi="Calibri"/>
        <w:color w:val="555555"/>
        <w:sz w:val="18"/>
      </w:rPr>
      <w:t>Gerência de Decisões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