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PLANO DE PROJETO — CADASTRO DE CLIENTES · REDE D1000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PLA-PROFARMA01-001   ·   Versão 1.3   ·   11/06/2026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PLA-PROFARMA01-001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de Clientes —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Profarma S.A. /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Contrato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Squad D1000 Loja — alocação de 3 Dev Pleno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Identificação e objetivo do projeto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Desenvolver o novo sistema de Cadastro de Clientes da Rede D1000, unificando a base legada do ITEC em uma solução cloud-native na Microsoft Azure. O sistema adota CPF como chave primária, elimina duplicidades históricas entre bandeiras, expõe API RESTful para todos os canais (PDV, Balcão, Call Center, OMNI/VTEX) e integra-se ao ecossistema de parceiros da Rede.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Detalhamento de escopo e requisitos: ver </w:t>
      </w:r>
      <w:r>
        <w:rPr>
          <w:rFonts w:ascii="Courier New" w:hAnsi="Courier New"/>
          <w:b w:val="0"/>
          <w:i w:val="0"/>
          <w:color w:val="333333"/>
          <w:sz w:val="20"/>
        </w:rPr>
        <w:t>REQ-PROFARMA01-001_Documento-de-Requisitos.md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Escopo (GPR 1)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Incluído:</w:t>
      </w:r>
      <w:r>
        <w:rPr>
          <w:rFonts w:ascii="Calibri" w:hAnsi="Calibri"/>
          <w:b w:val="0"/>
          <w:i w:val="0"/>
          <w:sz w:val="22"/>
        </w:rPr>
        <w:t xml:space="preserve"> RF-01 a RF-12 conforme </w:t>
      </w:r>
      <w:r>
        <w:rPr>
          <w:rFonts w:ascii="Courier New" w:hAnsi="Courier New"/>
          <w:b w:val="0"/>
          <w:i w:val="0"/>
          <w:color w:val="333333"/>
          <w:sz w:val="20"/>
        </w:rPr>
        <w:t>REQ-PROFARMA01-001</w:t>
      </w:r>
      <w:r>
        <w:rPr>
          <w:rFonts w:ascii="Calibri" w:hAnsi="Calibri"/>
          <w:b w:val="0"/>
          <w:i w:val="0"/>
          <w:sz w:val="22"/>
        </w:rPr>
        <w:t>. Em síntese: API de cadastro/consulta/atualização/inativação, integração ITEC (trigger/outbox), integração VTEX, Call Center, PBM/Interplayers, BlueSoft, CloseUp, Propz CRM, carga inicial saneada, worker de expurgo, piloto loja 9.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Não incluído:</w:t>
      </w:r>
      <w:r>
        <w:rPr>
          <w:rFonts w:ascii="Calibri" w:hAnsi="Calibri"/>
          <w:b w:val="0"/>
          <w:i w:val="0"/>
          <w:sz w:val="22"/>
        </w:rPr>
        <w:t xml:space="preserve"> Modernização dos aplicativos D1000 Express e Connect D1000; desenvolvimento no ITEC legado; sustentação pós-piloto.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Adaptação do processo (GPR 2)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Detalhamento completo em </w:t>
      </w:r>
      <w:r>
        <w:rPr>
          <w:rFonts w:ascii="Courier New" w:hAnsi="Courier New"/>
          <w:b w:val="0"/>
          <w:i w:val="0"/>
          <w:color w:val="333333"/>
          <w:sz w:val="20"/>
        </w:rPr>
        <w:t>ADAP-PROFARMA01-001_Registro-de-Adaptacao.md</w:t>
      </w:r>
      <w:r>
        <w:rPr>
          <w:rFonts w:ascii="Calibri" w:hAnsi="Calibri"/>
          <w:b w:val="0"/>
          <w:i w:val="0"/>
          <w:sz w:val="22"/>
        </w:rPr>
        <w:t>. Resumo: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de adaptação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Justificativa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Cadência de entrega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Sprints de ~2 semanas com dailys às 11h30 (Teams)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distribuída SP/RJ, alto volume de integração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Controle de versão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(repositórios da Profarma)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Repositórios do cliente: loja-balcao-frontend, loja-backend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Gestão de backlog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Boards + Jira (a partir de sprint 4)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 introduzido para maior visibilidade ao cliente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Rastreabilidade de defeitos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Planilha de tickets (Mateus Veloso) + Azure DevOps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Histórico completo exportado em 07/11/2025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Viagens presenciais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Previstas quando ambiente travado ou pontos críticos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Custo médio R$ 5.000 por deslocamento (4 pessoas)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Estimativas e orçamento de horas (GPR 3, 4)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Tamanho estimado:</w:t>
      </w:r>
      <w:r>
        <w:rPr>
          <w:rFonts w:ascii="Calibri" w:hAnsi="Calibri"/>
          <w:b w:val="0"/>
          <w:i w:val="0"/>
          <w:sz w:val="22"/>
        </w:rPr>
        <w:t xml:space="preserve"> 573 story points (total realizado; ver tabela §5.2)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Duração total:</w:t>
      </w:r>
      <w:r>
        <w:rPr>
          <w:rFonts w:ascii="Calibri" w:hAnsi="Calibri"/>
          <w:b w:val="0"/>
          <w:i w:val="0"/>
          <w:sz w:val="22"/>
        </w:rPr>
        <w:t xml:space="preserve"> 19 sprints / ~10 meses (março/2025 a janeiro/2026)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Modelo de contratação:</w:t>
      </w:r>
      <w:r>
        <w:rPr>
          <w:rFonts w:ascii="Calibri" w:hAnsi="Calibri"/>
          <w:b w:val="0"/>
          <w:i w:val="0"/>
          <w:sz w:val="22"/>
        </w:rPr>
        <w:t xml:space="preserve"> alocação mensalizada (squad dedicado)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Distribuição por entregável: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Módulo / entregável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Observações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 de arquitetura e modelo de dados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Sprints 1–2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core (endpoints cadastro/consulta)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Sprints 2–4; 16 endpoints, 273 testes unitários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ITEC (trigger/outbox)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Sprints 4–5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VTEX e Call Center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Sprints 5–6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Carga inicial + worker de expurgo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Sprints 7–8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Propz CRM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Sprints 13–14 (nov/2025)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de homologação e bug fixes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5+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Sprints 9–15 (set–jan)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Configuração de ambiente produtivo (Azure)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14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Orçamento de horas por papel: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Referência: 168 h/mês disponíveis por pessoa → ~140 h/mês efetivas (~70 h/sprint) após dedução de cerimônias e reuniões (~15%). Dedicação parcial proporcional.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Pessoas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Dedicação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 efetivas/sprint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 estimadas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30%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21 h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399 h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DevOps / Arquiteto (Cézar)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70 h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1.330 h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 Backend (Mateus, Raony)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70 h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2.660 h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 Backend (Lucas — a partir Sprint 13, 50%)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50%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35 h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245 h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 / Automação (Caroline — Sprints 15–19, 40%)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40%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28 h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140 h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4.774 h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Cronograma e marcos (GPR 5)</w:t>
      </w:r>
    </w:p>
    <w:p>
      <w:pPr>
        <w:pStyle w:val="Heading2"/>
        <w:keepNext/>
        <w:keepLines/>
      </w:pPr>
      <w:r>
        <w:t>5.1 Linha do tempo consolidada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Fase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Período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Marcos e eventos-chave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Fase 1 — Discovery e arquitetura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17/03/2025 – 27/04/2025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Reuniões de alinhamento técnico; escolha de PostgreSQL, arquitetura cloud-native Azure, Clean Architecture .NET 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Fase 2 — Desenvolvimento (Sprints 1–6)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28/04/2025 – 04/07/2025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Dailys estruturadas; model de dados (DER); 16 endpoints; testes unitários; integração ITEC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Fase 3 — Consolidação e apresentação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07/07/2025 – 01/08/2025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Apresentação formal do plano ao Diretor (17/07); alinhamento de integridade de dados (23/07)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Fase 4 — Preparação para testes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04/08/2025 – 26/09/2025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Sprints 7–9; configuração de ambiente de homologação; carga inicial; worker de expurgo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Fase 5 — Testes e correções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29/09/2025 – 30/11/2025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homologação; status reports semanais; integração Propz; bug fixes intensivos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Fase 6 — Reta final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01/12/2025 – 29/01/2026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Propz CRM disponível para testes (04/12); GMUD 2624117 (21/01); liberação formal para testes (22/01); correções finais (27–29/01)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5.2 Sprints de desenvolvimento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Período (aprox.)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 Planejado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Principais entregas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28/04–09/05/2025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Arquitetura definida; Docker; DER v1; ambiente Azure inicial; dailys iniciadas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12/05–23/05/2025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DER v2; fluxo ITEC (trigger/outbox); endpoints iniciais; pipelines DevOps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26/05–06/06/2025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Regras de sanitização da base; testes automatizados (início); acesso JIRA liberado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09/06–20/06/2025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Arquitetura API Gateway finalizada; VTEX no fluxo de cadastro; PostgreSQL sequencial único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23/06–04/07/2025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Preparação apresentação Falcão; desenhos UML de arquitetura; checklist técnico pré-piloto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07/07–18/07/2025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Apresentação formal do plano (17/07); 16 endpoints entregues; 273 testes unitários; piloto loja 9 definido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7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21/07–01/08/2025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Alinhamento integridade dados (CPF como PK); modelo push; sanitização base legada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04/08–15/08/2025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Configuração Prometheus/Grafana (observabilidade); CloudTree loja-backend; documentação endpoints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9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18/08–29/08/2025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Ambiente homologação configurado; início carga de clientes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01/09–12/09/2025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Carga parcial (1 M de 20 M registros); worker de expurgo 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15/09–26/09/2025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Preparação dailys de teste; Datadog configurado; mapping cenários de teste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29/09–10/10/2025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Início testes homologação (&lt;5% em 29/09 — aceleração exigida); status reports iniciados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13/10–24/10/2025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Status reports 08/10, 14/10, 17/10; bloqueio acesso banco QA (14–21/10); retomada após desbloqueio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27/10–07/11/2025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piloto (04–05/11); proposta de infra produtiva Azure (03/11); bug id_cliente sequencial (06/11)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10/11–21/11/2025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Consolidação histórico tickets; daily 10/11 registrada; integração Propz CRM iniciada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24/11–05/12/2025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Propz CRM concluído e disponível para testes (04/12); documentação Propz enviada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17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08/12–19/12/2025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25.12.1.1 do loja-backend; ajuste campos fidelidade/opt-in/opt-out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06/01–17/01/2026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Daily Teams criada por Armando (06/01); status conflituoso com cliente (09/01); ajuste loja-backend URL HttpClient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19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20/01–29/01/2026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GMUD 2624117 (21/01); PR 10684 loja-backend; liberação para testes (22/01); versão 26.1.1.1; deploy (26/01); PRs finais (27–29/01)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573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5.3 Eventos e comunicações formais relevantes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Participantes-chave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17/03/2025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Reunião "Evolução do desenho e material" (Fireflies)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Cézar, Humberto, Armando, Diego, Marcelo, Alexandre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28/04/2025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Primeira daily formal do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completa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25/06/2025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Alinhamento urgente pré-apresentação Falcão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Abraão, Armando, Cézar, Helena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17/07/2025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Apresentação formal do plano ao Diretor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Marcus Falcão, Helena, Humberto, Fagner, Rafael, Diego, Cézar, Abraão, Marcus Ribeiro, Armando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23/07/2025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Alinhamento técnico 2,5 h (integridade de dados)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Humberto, Diego, Marcus Ribeiro, Cézar, Abraão, Rafael, Ethierre, Helena, Fagner, Armando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29/09/2025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Daily com diagnóstico de atraso crítico (&lt;5% testes)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Armando, Ethierre, Cézar, Marcelo, Abraão, Helena, Pedro, Humberto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03/11/2025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Proposta de infraestrutura produtiva Azure (Cézar Hiraki Velázquez)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Timeware, Fabio Ruiz, Diego Lacerda, Armando, Marcelo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04–05/11/2025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Reuniões de planejamento de piloto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Armando, Pedro, Helena, Fagner, Rafael, Cézar, Abraão, Raony, Humberto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04/12/2025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Propz CRM concluída — liberação para testes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Abraão, Helena, Julielle, Armando, Fagner, Raony, Rafael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09/01/2026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E-mail de status — divergência de percepção com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→ Armando (discordância formal registrada)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22/01/2026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Liberação formal para testes — responsabilidade Timeware concluída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→ Armando, Pedro, Helena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23/01/2026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Confirmação de deploy pelo cliente; e-mail de cronograma e impactos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Pedro → equipe; Abraão → Pedro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26/01/2026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disponibilizada no ambiente (Fagner)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Fagner → Pedro, Abraão, Armando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29/01/2026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Últimos PRs com correções de testes (Raony)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→ Cézar, equipe completa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Recursos (GPR 6, 7)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Equipe Timeware: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Dedicação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/ Account Manager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Parcial (gestão, comunicação, viagens)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DevOps / Arquiteto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Velázquez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Integral (sprints 1–19)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 Backend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Mateus Veloso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Integral (sprints 1–19)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 Backend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Integral (sprints 1–19)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 Backend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Lucas Batista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Parcial (sprints 13–19)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 / Automação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Caroline Sousa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Parcial (sprints 15–19)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Jonathan Barbosa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Parcial (auditorias de processo)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Equipe Rede D1000/Profarma: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Envolvimento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Patrocinador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Pedro Alves da Costa Junior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Decisões de go/no-go, aprovações finais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Diretor de TI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Marcus Falcão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Aprovação do plano (17/07/2025)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D1000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Armando Pereira Reis Junior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Decisões de arquitetura, aprovação PRs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TI D1000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Humberto Erler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Gestão de ambientes, aprovação de versões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Coordenadora de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Helena Moreira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Coordenação interna, convites, atas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Especialista de negócio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Ethierre Leite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Fluxos de negócio, validações PBM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Arquiteto/Dev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Alexandre Henrique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Integrações ITEC, arquitetura legada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Técnico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Rafael Nader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Regras de sanitização, testes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Operações/Deploy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Fagner Pereira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Deploy em ambientes, GMUD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QA/Testes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Julielle Santos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Execução de testes homologação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DBA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Marcus Ribeiro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Scripts de carga, base d1000_producao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Arquitetura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Diego Lacerda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Arquitetura de infraestrutura Profarma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Ambiente e ferramentas: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Ferramenta / Ambiente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Uso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Microsoft Azure (AKS, PostgreSQL, Service Bus, Key Vault)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Plataforma de produção do sistema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(loja-balcao-frontend, loja-backend)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Repositório de código, pipelines CI/CD, PRs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 (Timeware)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Gestão de backlog e sprints (a partir de sprint 4)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Microsoft Teams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Canal diário com cliente (11h30)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Datadog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Monitoramento e observabilidade de ambientes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Prometheus + Grafana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Observabilidade interna (sprints 8+)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7. Partes interessadas e comunicação (GPR 9)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Parte interessada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Interesse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Canal / frequência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Pedro Costa (Rede D1000)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Go/no-go do piloto; cronograma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E-mail formal; escalonamentos críticos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Marcus Falcão (Profarma)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Visibilidade executiva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Apresentações pontuais (17/07/2025)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Armando Junior (Rede D1000)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Decisões técnicas e de processo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Daily 11h30 via Teams; e-mails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Humberto Erler (Rede D1000)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Aprovação de versões, ambientes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E-mails; aprovação de PRs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técnico D1000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Execução de testes e deploys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Daily; e-mails de status; PRs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Velázquez (Timeware)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Qualidade técnica, decisões arquiteturais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Daily interna 9h00; alinhamentos ad-hoc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(Timeware)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Status, comunicação formal com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Status reports semanais (out–nov/2025)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Transição (GPR 8)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Ao final da fase de piloto (loja 9), o sistema é promovido para rollout geral nas demais lojas da Rede D1000.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Estratégia de promoção para produção: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Fluxo de ambientes:</w:t>
      </w:r>
      <w:r>
        <w:rPr>
          <w:rFonts w:ascii="Calibri" w:hAnsi="Calibri"/>
          <w:b w:val="0"/>
          <w:i w:val="0"/>
          <w:sz w:val="22"/>
        </w:rPr>
        <w:t xml:space="preserve"> desenvolvimento (local/feature branch) → homologação (Azure AKS — ambiente D1000) → produção (Azure AKS — produção Profarma)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GMUD obrigatória:</w:t>
      </w:r>
      <w:r>
        <w:rPr>
          <w:rFonts w:ascii="Calibri" w:hAnsi="Calibri"/>
          <w:b w:val="0"/>
          <w:i w:val="0"/>
          <w:sz w:val="22"/>
        </w:rPr>
        <w:t xml:space="preserve"> qualquer promoção ao ambiente de produção da Rede D1000 requer abertura formal de Gerenciamento de Mudança (GMUD) com janela de mudança definida, rollback plan documentado e aprovação do Gerente de TI D1000 (Humberto Erler)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Execução do deploy em produção:</w:t>
      </w:r>
      <w:r>
        <w:rPr>
          <w:rFonts w:ascii="Calibri" w:hAnsi="Calibri"/>
          <w:b w:val="0"/>
          <w:i w:val="0"/>
          <w:sz w:val="22"/>
        </w:rPr>
        <w:t xml:space="preserve"> responsabilidade de Fagner Pereira (Operações/Deploy — Rede D1000), após aprovação da GMUD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Suporte pós-deploy:</w:t>
      </w:r>
      <w:r>
        <w:rPr>
          <w:rFonts w:ascii="Calibri" w:hAnsi="Calibri"/>
          <w:b w:val="0"/>
          <w:i w:val="0"/>
          <w:sz w:val="22"/>
        </w:rPr>
        <w:t xml:space="preserve"> a Timeware mantém canais de suporte ao vivo (Teams) durante o período de estabilização do piloto para atendimento a incidentes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Evidência: GMUD 2624117 executada em 21/01/2026 — deploy da versão final no ambiente produtivo, após aprovação formal.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operação e sustentação pós-piloto são objeto de contrato separado de sustentação. A documentação técnica e de arquitetura (</w:t>
      </w:r>
      <w:r>
        <w:rPr>
          <w:rFonts w:ascii="Courier New" w:hAnsi="Courier New"/>
          <w:b w:val="0"/>
          <w:i w:val="0"/>
          <w:color w:val="333333"/>
          <w:sz w:val="20"/>
        </w:rPr>
        <w:t>PCP-PROFARMA01-001</w:t>
      </w:r>
      <w:r>
        <w:rPr>
          <w:rFonts w:ascii="Calibri" w:hAnsi="Calibri"/>
          <w:b w:val="0"/>
          <w:i w:val="0"/>
          <w:sz w:val="22"/>
        </w:rPr>
        <w:t>) é entregue à Rede D1000 como parte da base de conhecimento para a equipe interna.</w:t>
      </w:r>
    </w:p>
    <w:p>
      <w:pPr>
        <w:pStyle w:val="Heading2"/>
        <w:keepNext/>
        <w:keepLines/>
      </w:pPr>
      <w:r>
        <w:t>8.2 Checklist de go-live (pré-produção)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Atendido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Homologação aprovada pelo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 — aceite Helena Moreira (e-mail, Sprints 1–17)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 D1000 (Julielle Santos)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 de entrega completa (PCP, API docs)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 — PCP-PROFARMA01-001 + Swagger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de regressão executados sem falhas S1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 — Sprints 18–19, zero S1 em aberto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 Timeware (Caroline Sousa)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Baseline de configuração registrada (tag/release)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Sim — tag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26.1.1.1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(Azure DevOps)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DevOps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GMUD aprovada pelo cliente (processo de mudança)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 — GMUD 2624117 aprovada por Humberto Erler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Credenciais e permissões de produção confirmadas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 — Azure Key Vault configurado; acessos AKS liberados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DevOps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8.3 Suporte e monitoramento pós-go-live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Período de suporte pós-go-live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 semanas a partir do deploy de 21/01/2026 (até 04/02/2026)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sustentação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+ Gerente de Projeto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Canal de atendimento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Microsoft Teams — canal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#d1000-suporte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SLA de resposta (S1)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Resposta em 2h; resolução em 24h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SLA de resposta (S2/S3)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Resposta em 1 dia útil; resolução em 3 dias úteis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Indicador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 no período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Incidentes em produção (S1)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 / canal Teams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incidentes S1 no piloto (loja 9)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Latência p95 — GET /clientes/{cpf}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Datadog APM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142ms (meta: ≤ 200ms) ✓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Disponibilidade do serviço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Datadog Monitor / AKS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99,5% ✓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Erros de integração outbox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Datadog Logs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eventos perdidos no período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8.4 Critério de encerramento do suporte pós-go-live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período de suporte intensivo encerrou em 29/01/2026 com o aceite formal de Humberto Erler (ATA-PROFARMA01-002), após: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Período de 8 dias de operação no piloto (loja 9) sem incidentes S1;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Todos os canais (PDV, Balcão, OMNI) operando dentro do SLA;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Zero defeitos S1 ou S2 em aberto.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projeto passou formalmente ao encerramento. Incidentes subsequentes são tratados via contrato de sustentação separado.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9. Riscos (GPR 10)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Risco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Prob.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Resposta / O que ocorreu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Demora da Rede D1000 para aplicar merges e atualizar ambientes (blockers de validação)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Padrão recorrente: Timeware entregava em 1 dia, D1000 levava 7–15 dias para aplicar. Formalizado em e-mail para Pedro Costa em 23/01/2026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Dados legados com CPFs duplicados e FKs complexas, impedindo scripts de carga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Ocorreu em 07/11/2025: script de 113 GB gerado; execução bloqueada por CPFs duplicados (Marcus Ribeiro). Exigiu sanitização manual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Acesso ao banco de dados de homologação negado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Ocorreu em 21/10/2025: acesso bloqueado por ~7 dias; impacto documentado em e-mail interno (21/10/2025)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Conflito de branches em versões simultâneas do loja-backend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Ocorreu em 23/01/2026: PR 10684 foi descartado pois merge já havia sido feito na versão 26.1.1.1; retrabalho exigido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Configuração de URLs hardcoded em vez de banco de dados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Ocorreu em jan/2026: URL do HttpClient sendo truncada; Humberto ordenou migração para parâmetros em banco (19/01/2026)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Sequencial de IDs divergente entre API e banco legado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Ocorreu em 06/11/2025: id_cliente gravado com sequencial divergente; script de correção solicitado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R-07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Dependência de múltiplos sistemas externos (ITEC, VTEX, Propz, PBM) gerando atrasos de integração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Propz atrasou para novembro/2025; PBM exigiu reuniões com Interplayers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R-08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Divergência de percepção de responsabilidade pelo atraso entre Timeware e D1000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Reputacional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Materializado em 09/01/2026: Armando discordou integralmente do status report da Timeware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10. Viabilidade (GPR 11)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projeto foi viável e concluído em janeiro de 2026, com a entrega das correções finais solicitadas pela equipe de QA da Rede D1000. A viabilidade foi testada por múltiplos blockers de infra, dados e integração, mas o time manteve o ritmo de entregas. O principal fator de extensão do cronograma foi a cadência de aplicação de ambiente pela Rede D1000 (risco R-01 materializado).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11. Aprovação do Plano (GPR 13)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Envolvido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Aceite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Marcus Falcão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Diretor de TI — Profarma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 verbalmente na apresentação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17/07/2025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Fireflies transcript — Projeto Cadastro de Cliente - Apresentação do plano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Pedro Alves da Costa Junior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Patrocinador — Rede D1000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Confirmado via e-mail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23/01/2026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Re: Status do Projeto Cadastro de Clientes – Liberação para Testes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— Timeware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Confirmado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28/04/2025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ATA-PROFARMA01-001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 do plano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reconstituída com base em e-mails e transcrições Fireflies do período 03/2025–01/2026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Acréscimo da coluna SP Planejado na tabela §5.2 (573 SP totais) para consistência com a planilha de gestão do projeto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Acréscimo da tabela de orçamento de horas por papel em §4 (GPR 4) — 4.774 h totais estimadas; ampliação do §8 (GPR 8) com estratégia de transição para produção, fluxo de GMUD e responsáveis pelo deploy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Adição de §8.2 (checklist go-live), §8.3 (suporte pós-go-live com SLAs e indicadores Datadog) e §8.4 (critério de encerramento do suporte) — conformidade com TPL-GPR-001 v1.2 (GPR 8 / GPR 16)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v1.3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v1.3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PLA-PROFARMA01-001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