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CAPACITAÇÃO DA EQUIPE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CAP-AASP01-001   ·   Versão 1.0   ·   19/05/2026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(Gerente de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 — Capacitação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 identificação das competências necessárias à execução do projeto AASP01 — Grupos de Usuários e a situação de cada papel da equipe frente a essas competências, conforme o Plano de Capacitação organizacional (PLA-CAP-001). A avaliação foi conduzida no início do projeto, junto à definição da equipe.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Competências necessárias ao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Competência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 no projeto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.NET Framework 4.7.2 / ASP.NET Web API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Stack obrigatória do sistema Gerenciador 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Dapper e SQL Server (T-SQL, migrations)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Acesso a dados sobre o banco legado auxo3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de microsserviços REST e RBAC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do ms.auxo.gruposusuarios e controle de permissões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HTTP entre serviços (contratos, retry)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com o ms.temis.vinculos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 Flow e Azure DevOps (Pull Request, pipeline CI/CD)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Versionamento, code review e gate de qualidade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automatizados (xUnit, Moq)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testes unitários e de integração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Segurança de aplicação (JWT, prevenção de SQL Injection)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dos endpoints e queries parametrizadas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Matriz de competências da equipe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Legenda: ✅ competência atendida.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Colaborador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Competências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ágil, GPR, comunicação com o cliente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Arquiteto / GCO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C-01, C-02, C-03, C-04, C-05, C-07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C-01, C-02, C-05, C-06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C-01, C-02, C-05, C-06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C-01, C-02, C-05, C-06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(Timeware)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Jenifer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C-06, homologação e cenários de teste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Ações de capacitação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equipe alocada já possuía as competências necessárias à stack e ao domínio do projeto, evidenciadas pela experiência prévia em módulos do sistema Gerenciador AASP (Dapper e .NET Framework 4.7.2 como padrão estabelecido — ver GDE-AASP01-001). Não foi identificada necessidade de treinamento formal específico para o início do projeto.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Necessidade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do contrato de API do ms.temis.vinculos (C-04)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Sessão técnica de alinhamento no início da Sprint 2, com o time do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Realizada (09/06/2026)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avaliação de eficácia das ações de capacitação, quando aplicável, é consolidada no encerramento do projeto (conforme PLA-CAP-001). Para ações de curta duração e baixo impacto, a avaliação formal de eficácia é dispensável (GUIA-GPC-001, §7.2).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Identificação das competências do projeto e situação da equipe (início do projeto)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CAP-AASP01-001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