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TÉCNICA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REV-AASP01-001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GP/TL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 · Cézar Velázquez (TL)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Dev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Verificação e Validação (evidência de revisão por pares)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revisões técnicas formais (code reviews via Pull Requests) realizadas durante a Sprint 1 da feature AG — ms.auxo.gruposusuarios, constituindo evidência do processo MPS-SW VV (Verificação e Validação). Cada revisão cobriu PRs específicos com o objetivo de identificar defeitos antes do merge na branch develop. Todos os achados foram classificados por severidade e resolvidos antes da integração.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REV-001 — Revisão de PR #11 e #12 (AG-20 — CRUD base e endpoints GET/PUT/DELETE)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30/05/2026 (PR #11) e 02/06/2026 (PR #12)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implementação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PRs revisados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#11 (POST /grupos — CRUD base), #12 (GET /grupos, GET /grupos/{id}, PUT /grupos/{id}, DELETE /grupos/{id})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(Tech Lead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nome duplicado ausente no controller — o endpoint POST /grupos aceitava nomes já existentes, lançando exceção do banco (constraint de unicidade) ao inves de retornar HTTP 409 com mensagem amigável ao consumidor da API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verificação prévia no GrupoService antes do INSERT: se nome já existir com Ativo=true, retornar HTTP 409 com mensagem "Nome de grupo já existe"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 final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Retorno HTTP 404 faltando em GET /grupos/{id} para id inexistente — o endpoint retornava HTTP 500 (exceção não tratada) quando o id solicitado não existia no banco, ao inves de HTTP 404 com mensagem clara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Adicionado "null check" no GrupoService após a consulta Dapper; quando retorno e null, o controller retorna HTTP 404 com mensagem "Grupo não encontrado"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 final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REV-001: 2 — P1: 0 | P2: 1 | P3: 1 | Resolvidos: 2/2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REV-002 — Revisão de PR #13 (AG-21 — Permissões por 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implementação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#13 (PUT /grupos/{id}/permissoes)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(Tech Lead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Enum de permissão validado apenas no banco (constraint de coluna), não no controller — valores inválidos enviados pela API lançavam exceção SQL ao inves de retornar HTTP 400 com mensagem clara. Valores aceitos: Leitura, Escrita, Exclusao, Administracao, Relatorio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validação do enum no controller antes de chamar o PermissaoService: se o valor enviado não pertencer ao enum, retornar HTTP 400 com mensagem "Permissao inválida: {valor}. Valores aceitos: Leitura, Escrita, Exclusao, Administracao, Relatorio"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REV-002: 1 — P1: 0 | P2: 1 | P3: 0 | Resolvidos: 1/1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REV-003 — Revisão de PR #14 e #15 (AG-22 — Vínculo Usuário-Grupo)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— implementação de feature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PRs revisados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#14 (POST /grupos/{id}/usuarios), #15 (DELETE /grupos/{id}/usuarios/{uid})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Revisor 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(Tech Lead — 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 do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com correções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4.1 Achados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tomada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Falta de validação se usuário está ativo antes de vincular — o endpoint POST /grupos/{id}/usuarios aceitava vincular usuários com Ativo=false no banco, criando vínculos inválidos em UsuariosGrupo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Adicionada consulta prévia no UsuarioGrupoService: se usuario.Ativo == false, retornar HTTP 422 Unprocessable Entity com mensagem "Usuário inativo não pode ser vinculado a grupo"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FK violation em DELETE vínculo não retornava mensagem amigável — quando o vínculo já havia sido removido (Ativo=false) ou o usuário não estava vinculado, o endpoint lançava exceção SQL ao inves de HTTP 404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Adicionado "null check" no repositório Dapper antes do UPDATE de soft delete; quando vínculo não encontrado, retornar HTTP 404 com mensagem "Vínculo não encontrado"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antes do merge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Total de achados REV-003: 2 — P1: 0 | P2: 1 | P3: 1 | Resolvidos: 2/2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Consolidado da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PRs cobertos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achados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P2 — Alto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P3 — Médio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Resolvidos antes merge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#11, #12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2/2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1/1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#14, #15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2/2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 PRs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5/5 (100%)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Todos resolvidos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achado P1 (crítico) identificado na Sprint 1. Todos os achados P2 e P3 foram resolvidos antes do merge final em develop. Nenhum defeito foi para o ambiente de homologação sem correção prévia. Resultado confirmado pelo aceite sem ressalvas de Leonardo Francisco Pereira (AASP) em 06/06/2026.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Próximas revisões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Revisões técnicas previstas para a Sprint 2, cobrindo as histórias AG-23 (Auditoria via tabela AuditoriaGrupos) e AG-24 (Integração com ms.temis.vinculos). Estimativa de PRs a serem revisados: #16 (AG-23 — implementação da auditoria) e #17 (AG-24 — integração HTTP com ms.temis.vinculos). O processo de revisão seguirá o mesmo padrão desta Sprint: revisão pelo Tech Lead antes de qualquer merge em develop, com registro formal de achados e acompanhamento até resolução.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documento; registro formal das revisões técnicas da Sprint 1 (PRs #11 a #15); todos os achados resolvidos e documentados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