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Change Request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CR-MILHASFACIL01-001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Tech Lead / Arquiteto / DevOps</w:t>
            </w:r>
          </w:p>
        </w:tc>
        <w:tc>
          <w:tcPr>
            <w:tcW w:type="dxa" w:w="4320"/>
          </w:tcPr>
          <w:p>
            <w:r>
              <w:t>Cézar Velazquez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GPR (evidência de projeto)</w:t>
            </w:r>
          </w:p>
        </w:tc>
      </w:tr>
    </w:tbl>
    <w:p/>
    <w:p>
      <w:pPr>
        <w:pStyle w:val="Heading2"/>
      </w:pPr>
      <w:r>
        <w:t>1. Contexto</w:t>
      </w:r>
    </w:p>
    <w:p>
      <w:r>
        <w:t xml:space="preserve">O projeto MilhasFacil é executado em sprints de 2 semanas, com mudanças de escopo formalizadas via change request antes da implementação. Até a Sprint 9, foi registrado </w:t>
      </w:r>
      <w:r>
        <w:rPr>
          <w:b/>
        </w:rPr>
        <w:t>1 change request</w:t>
      </w:r>
      <w:r>
        <w:t xml:space="preserve"> (CR-MF-001), tratando a antecipação dos filtros avançados de busca da Sprint 10 para a Sprint 9. O CR vincula-se ao risco R-04 (mudança de escopo).</w:t>
      </w:r>
    </w:p>
    <w:p>
      <w:pPr>
        <w:pStyle w:val="Heading2"/>
      </w:pPr>
      <w:r>
        <w:t>2. Registro do Change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CR</w:t>
            </w:r>
          </w:p>
        </w:tc>
        <w:tc>
          <w:tcPr>
            <w:tcW w:type="dxa" w:w="960"/>
          </w:tcPr>
          <w:p>
            <w:r>
              <w:rPr>
                <w:b/>
              </w:rPr>
              <w:t>Descrição da mudança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Escopo afetado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Sprint origem → destino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960"/>
          </w:tcPr>
          <w:p>
            <w:r>
              <w:rPr>
                <w:b/>
              </w:rPr>
              <w:t>Solicitante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960"/>
          </w:tcPr>
          <w:p>
            <w:r>
              <w:rPr>
                <w:b/>
              </w:rPr>
              <w:t>Aprovado por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t>CR-MF-001</w:t>
            </w:r>
          </w:p>
        </w:tc>
        <w:tc>
          <w:tcPr>
            <w:tcW w:type="dxa" w:w="960"/>
          </w:tcPr>
          <w:p>
            <w:r>
              <w:t>Antecipação dos filtros avançados de busca (</w:t>
            </w:r>
            <w:r>
              <w:rPr>
                <w:rFonts w:ascii="Consolas" w:hAnsi="Consolas"/>
              </w:rPr>
              <w:t>maxMiles</w:t>
            </w:r>
            <w:r>
              <w:t xml:space="preserve"> / </w:t>
            </w:r>
            <w:r>
              <w:rPr>
                <w:rFonts w:ascii="Consolas" w:hAnsi="Consolas"/>
              </w:rPr>
              <w:t>cabinType</w:t>
            </w:r>
            <w:r>
              <w:t>) da Sprint 10 para a Sprint 9</w:t>
            </w:r>
          </w:p>
        </w:tc>
        <w:tc>
          <w:tcPr>
            <w:tcW w:type="dxa" w:w="960"/>
          </w:tcPr>
          <w:p>
            <w:r>
              <w:t>RF13 — filtros avançados de busca</w:t>
            </w:r>
          </w:p>
        </w:tc>
        <w:tc>
          <w:tcPr>
            <w:tcW w:type="dxa" w:w="960"/>
          </w:tcPr>
          <w:p>
            <w:r>
              <w:t>S10 → S9</w:t>
            </w:r>
          </w:p>
        </w:tc>
        <w:tc>
          <w:tcPr>
            <w:tcW w:type="dxa" w:w="960"/>
          </w:tcPr>
          <w:p>
            <w:r>
              <w:t>28/05/2026</w:t>
            </w:r>
          </w:p>
        </w:tc>
        <w:tc>
          <w:tcPr>
            <w:tcW w:type="dxa" w:w="960"/>
          </w:tcPr>
          <w:p>
            <w:r>
              <w:t>PO Hub de Milhas</w:t>
            </w:r>
          </w:p>
        </w:tc>
        <w:tc>
          <w:tcPr>
            <w:tcW w:type="dxa" w:w="960"/>
          </w:tcPr>
          <w:p>
            <w:r>
              <w:t>+10 h; 0 dia de atraso macro</w:t>
            </w:r>
          </w:p>
        </w:tc>
        <w:tc>
          <w:tcPr>
            <w:tcW w:type="dxa" w:w="960"/>
          </w:tcPr>
          <w:p>
            <w:r>
              <w:t>Abraão (GP)</w:t>
            </w:r>
          </w:p>
        </w:tc>
        <w:tc>
          <w:tcPr>
            <w:tcW w:type="dxa" w:w="960"/>
          </w:tcPr>
          <w:p>
            <w:r>
              <w:t>✅ Aprovado</w:t>
            </w:r>
          </w:p>
        </w:tc>
      </w:tr>
    </w:tbl>
    <w:p/>
    <w:p>
      <w:pPr>
        <w:pStyle w:val="Heading2"/>
      </w:pPr>
      <w:r>
        <w:t>3. Detalhamento do CR-MF-001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Identificador</w:t>
            </w:r>
          </w:p>
        </w:tc>
        <w:tc>
          <w:tcPr>
            <w:tcW w:type="dxa" w:w="4320"/>
          </w:tcPr>
          <w:p>
            <w:r>
              <w:t>CR-MF-001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da solicitação</w:t>
            </w:r>
          </w:p>
        </w:tc>
        <w:tc>
          <w:tcPr>
            <w:tcW w:type="dxa" w:w="4320"/>
          </w:tcPr>
          <w:p>
            <w:r>
              <w:t>28/05/2026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Solicitante</w:t>
            </w:r>
          </w:p>
        </w:tc>
        <w:tc>
          <w:tcPr>
            <w:tcW w:type="dxa" w:w="4320"/>
          </w:tcPr>
          <w:p>
            <w:r>
              <w:t>PO 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Mudança</w:t>
            </w:r>
          </w:p>
        </w:tc>
        <w:tc>
          <w:tcPr>
            <w:tcW w:type="dxa" w:w="4320"/>
          </w:tcPr>
          <w:p>
            <w:r>
              <w:t xml:space="preserve">Antecipar a implementação dos filtros avançados de busca (RF13 — </w:t>
            </w:r>
            <w:r>
              <w:rPr>
                <w:rFonts w:ascii="Consolas" w:hAnsi="Consolas"/>
              </w:rPr>
              <w:t>maxMiles</w:t>
            </w:r>
            <w:r>
              <w:t xml:space="preserve"> e </w:t>
            </w:r>
            <w:r>
              <w:rPr>
                <w:rFonts w:ascii="Consolas" w:hAnsi="Consolas"/>
              </w:rPr>
              <w:t>cabinType</w:t>
            </w:r>
            <w:r>
              <w:t>) da Sprint 10 para a Sprint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Justificativa</w:t>
            </w:r>
          </w:p>
        </w:tc>
        <w:tc>
          <w:tcPr>
            <w:tcW w:type="dxa" w:w="4320"/>
          </w:tcPr>
          <w:p>
            <w:r>
              <w:t>Demanda do cliente por disponibilizar os filtros avançados mais cedo no ciclo, agregando valor à busca antes da entrega final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 em esforço</w:t>
            </w:r>
          </w:p>
        </w:tc>
        <w:tc>
          <w:tcPr>
            <w:tcW w:type="dxa" w:w="4320"/>
          </w:tcPr>
          <w:p>
            <w:r>
              <w:t>+10 horas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Impacto em prazo</w:t>
            </w:r>
          </w:p>
        </w:tc>
        <w:tc>
          <w:tcPr>
            <w:tcW w:type="dxa" w:w="4320"/>
          </w:tcPr>
          <w:p>
            <w:r>
              <w:t>0 dia de atraso macro (sem alteração do término previsto em 26/07/2026)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Aprovação</w:t>
            </w:r>
          </w:p>
        </w:tc>
        <w:tc>
          <w:tcPr>
            <w:tcW w:type="dxa" w:w="4320"/>
          </w:tcPr>
          <w:p>
            <w:r>
              <w:t>Abraão (GP)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Risco vinculado</w:t>
            </w:r>
          </w:p>
        </w:tc>
        <w:tc>
          <w:tcPr>
            <w:tcW w:type="dxa" w:w="4320"/>
          </w:tcPr>
          <w:p>
            <w:r>
              <w:t>R-04 — Mudança de escopo (Prob. 2 · Impacto 3 · Exposição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 xml:space="preserve">Aprovado e absorvido na Sprint 9 — RF13 (filtros avançados) </w:t>
            </w:r>
            <w:r>
              <w:rPr>
                <w:b/>
              </w:rPr>
              <w:t>entregue na release v0.9.0 (released em main)</w:t>
            </w:r>
          </w:p>
        </w:tc>
      </w:tr>
    </w:tbl>
    <w:p/>
    <w:p>
      <w:r>
        <w:t xml:space="preserve">A absorção do CR-MF-001 na Sprint 9 é evidenciada pela entrega de RF13: os MRs </w:t>
      </w:r>
      <w:r>
        <w:rPr>
          <w:b/>
        </w:rPr>
        <w:t>api !13 / web !9 / crawler !4</w:t>
      </w:r>
      <w:r>
        <w:t xml:space="preserve"> (filtros </w:t>
      </w:r>
      <w:r>
        <w:rPr>
          <w:rFonts w:ascii="Consolas" w:hAnsi="Consolas"/>
        </w:rPr>
        <w:t>maxMiles</w:t>
      </w:r>
      <w:r>
        <w:t>/</w:t>
      </w:r>
      <w:r>
        <w:rPr>
          <w:rFonts w:ascii="Consolas" w:hAnsi="Consolas"/>
        </w:rPr>
        <w:t>cabinType</w:t>
      </w:r>
      <w:r>
        <w:t xml:space="preserve">) foram </w:t>
      </w:r>
      <w:r>
        <w:rPr>
          <w:b/>
        </w:rPr>
        <w:t>concluídos em 15/06/2026 com 2 revisores aprovados e mergeados em develop</w:t>
      </w:r>
      <w:r>
        <w:t xml:space="preserve">, e a release </w:t>
      </w:r>
      <w:r>
        <w:rPr>
          <w:b/>
        </w:rPr>
        <w:t>v0.9.0</w:t>
      </w:r>
      <w:r>
        <w:t xml:space="preserve"> foi promovida a main (tag nos três repositórios), deixando RF13 </w:t>
      </w:r>
      <w:r>
        <w:rPr>
          <w:b/>
        </w:rPr>
        <w:t>Entregue (released em main)</w:t>
      </w:r>
      <w:r>
        <w:t>; o card MF-65 foi transicionado para "Concluído" no Jira (board 614).</w:t>
      </w:r>
    </w:p>
    <w:p>
      <w:pPr>
        <w:pStyle w:val="Heading2"/>
      </w:pPr>
      <w:r>
        <w:t>4. Tipo de tratamento</w:t>
      </w:r>
    </w:p>
    <w:p>
      <w:r>
        <w:rPr>
          <w:b/>
        </w:rPr>
        <w:t>Tipo de tratamento: Aditivo.</w:t>
      </w:r>
      <w:r>
        <w:t xml:space="preserve"> A mudança acrescenta esforço adicional ao projeto (+10 h, absorvidas na Sprint 9 — sprint de maior planejamento, 69 SP), caracterizando uma mudança aditiva conforme o modelo da Timeware (TPL-GPR-006 §4), e não uma troca de prioridade de mesmo tamanho nem um crédito ao cliente.</w:t>
      </w:r>
    </w:p>
    <w:p>
      <w:pPr>
        <w:pStyle w:val="Heading2"/>
      </w:pPr>
      <w:r>
        <w:t>5. Impacto 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Impacto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Prazo</w:t>
            </w:r>
          </w:p>
        </w:tc>
        <w:tc>
          <w:tcPr>
            <w:tcW w:type="dxa" w:w="4320"/>
          </w:tcPr>
          <w:p>
            <w:r>
              <w:t>0 dia de atraso macro; término previsto mantido em 26/07/2026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Esforço</w:t>
            </w:r>
          </w:p>
        </w:tc>
        <w:tc>
          <w:tcPr>
            <w:tcW w:type="dxa" w:w="4320"/>
          </w:tcPr>
          <w:p>
            <w:r>
              <w:t>+10 horas absorvidas dentro da Sprint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Escopo</w:t>
            </w:r>
          </w:p>
        </w:tc>
        <w:tc>
          <w:tcPr>
            <w:tcW w:type="dxa" w:w="4320"/>
          </w:tcPr>
          <w:p>
            <w:r>
              <w:t>Antecipação de RF13 (filtros avançados) de S10 para S9, entregue na release v0.9.0 (main) na S9; nenhum requisito novo adicionado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Risco</w:t>
            </w:r>
          </w:p>
        </w:tc>
        <w:tc>
          <w:tcPr>
            <w:tcW w:type="dxa" w:w="4320"/>
          </w:tcPr>
          <w:p>
            <w:r>
              <w:t>Materialização controlada do risco R-04 (mudança de escopo), tratada via change request formal</w:t>
            </w:r>
          </w:p>
        </w:tc>
      </w:tr>
    </w:tbl>
    <w:p/>
    <w:p>
      <w:pPr>
        <w:pStyle w:val="Heading2"/>
      </w:pPr>
      <w:r>
        <w:t>6.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Referência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Relação</w:t>
            </w:r>
          </w:p>
        </w:tc>
      </w:tr>
      <w:tr>
        <w:tc>
          <w:tcPr>
            <w:tcW w:type="dxa" w:w="4320"/>
          </w:tcPr>
          <w:p>
            <w:r>
              <w:t>PLA-MILHASFACIL01-001</w:t>
            </w:r>
          </w:p>
        </w:tc>
        <w:tc>
          <w:tcPr>
            <w:tcW w:type="dxa" w:w="4320"/>
          </w:tcPr>
          <w:p>
            <w:r>
              <w:t>Plano de projeto — escopo e cronograma macro impactados</w:t>
            </w:r>
          </w:p>
        </w:tc>
      </w:tr>
      <w:tr>
        <w:tc>
          <w:tcPr>
            <w:tcW w:type="dxa" w:w="4320"/>
          </w:tcPr>
          <w:p>
            <w:r>
              <w:t>RAC-MILHASFACIL01-001</w:t>
            </w:r>
          </w:p>
        </w:tc>
        <w:tc>
          <w:tcPr>
            <w:tcW w:type="dxa" w:w="4320"/>
          </w:tcPr>
          <w:p>
            <w:r>
              <w:t>Acompanhamento da Sprint 9 (RF13 entregue na release v0.9.0)</w:t>
            </w:r>
          </w:p>
        </w:tc>
      </w:tr>
      <w:tr>
        <w:tc>
          <w:tcPr>
            <w:tcW w:type="dxa" w:w="4320"/>
          </w:tcPr>
          <w:p>
            <w:r>
              <w:t>TAP-MILHASFACIL01-001 §8</w:t>
            </w:r>
          </w:p>
        </w:tc>
        <w:tc>
          <w:tcPr>
            <w:tcW w:type="dxa" w:w="4320"/>
          </w:tcPr>
          <w:p>
            <w:r>
              <w:t>Risco R-04 (mudança de escopo) vinculado ao CR-MF-001</w:t>
            </w:r>
          </w:p>
        </w:tc>
      </w:tr>
      <w:tr>
        <w:tc>
          <w:tcPr>
            <w:tcW w:type="dxa" w:w="4320"/>
          </w:tcPr>
          <w:p>
            <w:r>
              <w:t>GEST-MILHASFACIL01-001</w:t>
            </w:r>
          </w:p>
        </w:tc>
        <w:tc>
          <w:tcPr>
            <w:tcW w:type="dxa" w:w="4320"/>
          </w:tcPr>
          <w:p>
            <w:r>
              <w:t>Planilha de gestão — fonte da verdade do registro do CR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Aderência ao TPL-GPR-006: inclusão da classificação explícita do tipo de tratamento (Aditivo, §4), com justificativa coerente ao impacto de +10 h. Renumeração das seções subsequentes.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Atualização da plataforma de Azure DevOps para GitLab; PRs #11/#21/#27 substituídos pelos identificadores GitLab api !13 / web !9 / crawler !4; revisores confirmados (2 revisores aprovados); remoção do alias legado "Mateus Veloso".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