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Análise de Decisão — MilhasFacil · Hub de Milhas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GDE-MILHASFACIL01-001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15/06/2026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Gerente de Projeto</w:t>
            </w:r>
          </w:p>
        </w:tc>
        <w:tc>
          <w:tcPr>
            <w:tcW w:type="dxa" w:w="4320"/>
          </w:tcPr>
          <w:p>
            <w:r>
              <w:t>Abraão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Processo MPS-SW</w:t>
            </w:r>
          </w:p>
        </w:tc>
        <w:tc>
          <w:tcPr>
            <w:tcW w:type="dxa" w:w="4320"/>
          </w:tcPr>
          <w:p>
            <w:r>
              <w:t>GDE (evidência de projeto)</w:t>
            </w:r>
          </w:p>
        </w:tc>
      </w:tr>
    </w:tbl>
    <w:p/>
    <w:p>
      <w:pPr>
        <w:pStyle w:val="Heading2"/>
      </w:pPr>
      <w:r>
        <w:t>Nota de método — escala da matriz de decisão</w:t>
      </w:r>
    </w:p>
    <w:p>
      <w:r>
        <w:t xml:space="preserve">As matrizes de avaliação deste registro são qualitativas. Para formalizar o método (PRO-GDE-001) e tornar transparente o cálculo do </w:t>
      </w:r>
      <w:r>
        <w:rPr>
          <w:b/>
        </w:rPr>
        <w:t>Total ponderado</w:t>
      </w:r>
      <w:r>
        <w:t>, converte-se a escala qualitativa em nota numérica de 1 a 5, multiplicada pelo peso de cada critério, e somam-se os produtos por alternativa.</w:t>
      </w:r>
    </w:p>
    <w:p>
      <w:pPr>
        <w:pStyle w:val="ListBullet"/>
      </w:pPr>
      <w:r>
        <w:rPr>
          <w:b/>
        </w:rPr>
        <w:t>Mapeamento de notas (por desejabilidade — quão bem a alternativa atende ao critério):</w:t>
      </w:r>
      <w:r>
        <w:t xml:space="preserve"> Máxima/Ótima = </w:t>
      </w:r>
      <w:r>
        <w:rPr>
          <w:b/>
        </w:rPr>
        <w:t>5</w:t>
      </w:r>
      <w:r>
        <w:t xml:space="preserve"> · Alta/Boa/Natural/Direto/Imediata/Efetiva/Preservado = </w:t>
      </w:r>
      <w:r>
        <w:rPr>
          <w:b/>
        </w:rPr>
        <w:t>4</w:t>
      </w:r>
      <w:r>
        <w:t xml:space="preserve"> · Média/Adequada/Possível = </w:t>
      </w:r>
      <w:r>
        <w:rPr>
          <w:b/>
        </w:rPr>
        <w:t>3</w:t>
      </w:r>
      <w:r>
        <w:t xml:space="preserve"> · Baixa/Penalizada/Acoplada/Limitada/Parcial = </w:t>
      </w:r>
      <w:r>
        <w:rPr>
          <w:b/>
        </w:rPr>
        <w:t>2</w:t>
      </w:r>
      <w:r>
        <w:t xml:space="preserve"> · Nenhuma/Quebrado/Impossível/Ruim = </w:t>
      </w:r>
      <w:r>
        <w:rPr>
          <w:b/>
        </w:rPr>
        <w:t>1</w:t>
      </w:r>
      <w:r>
        <w:t>. *("Parcial" — satisfação apenas parcial do critério — é classificado abaixo de "Adequada/Possível", no patamar de "Baixa".)*</w:t>
      </w:r>
    </w:p>
    <w:p>
      <w:pPr>
        <w:pStyle w:val="ListBullet"/>
      </w:pPr>
      <w:r>
        <w:rPr>
          <w:b/>
        </w:rPr>
        <w:t>Pesos:</w:t>
      </w:r>
      <w:r>
        <w:t xml:space="preserve"> Alto = </w:t>
      </w:r>
      <w:r>
        <w:rPr>
          <w:b/>
        </w:rPr>
        <w:t>3</w:t>
      </w:r>
      <w:r>
        <w:t xml:space="preserve"> · Médio = </w:t>
      </w:r>
      <w:r>
        <w:rPr>
          <w:b/>
        </w:rPr>
        <w:t>2</w:t>
      </w:r>
      <w:r>
        <w:t>.</w:t>
      </w:r>
    </w:p>
    <w:p>
      <w:pPr>
        <w:pStyle w:val="ListBullet"/>
      </w:pPr>
      <w:r>
        <w:rPr>
          <w:b/>
        </w:rPr>
        <w:t>Critérios de polaridade invertida</w:t>
      </w:r>
      <w:r>
        <w:t xml:space="preserve"> (quanto menor, melhor — ex.: *tempo percebido*, *complexidade*, *acoplamento*): a nota reflete a </w:t>
      </w:r>
      <w:r>
        <w:rPr>
          <w:b/>
        </w:rPr>
        <w:t>desejabilidade</w:t>
      </w:r>
      <w:r>
        <w:t>, não o termo literal. Assim, "tempo percebido Baixo", "complexidade Baixa" e "acoplamento Baixo" recebem nota alta (atendem melhor ao critério).</w:t>
      </w:r>
    </w:p>
    <w:p>
      <w:r>
        <w:t xml:space="preserve">Em todas as cinco decisões a alternativa de maior Total ponderado coincide com a </w:t>
      </w:r>
      <w:r>
        <w:rPr>
          <w:b/>
        </w:rPr>
        <w:t>Decisão tomada</w:t>
      </w:r>
      <w:r>
        <w:t xml:space="preserve"> já registrada — o cálculo formaliza o método sem alterar nenhuma decisão.</w:t>
      </w:r>
    </w:p>
    <w:p>
      <w:pPr>
        <w:pStyle w:val="Heading2"/>
      </w:pPr>
      <w:r>
        <w:t>Decisão GDE-001 — Estratégia de autenticação (JWT stateless vs. sessão)</w:t>
      </w:r>
    </w:p>
    <w:p>
      <w:pPr>
        <w:pStyle w:val="Heading3"/>
      </w:pPr>
      <w:r>
        <w:t>1. Contexto / problema</w:t>
      </w:r>
    </w:p>
    <w:p>
      <w:r>
        <w:t xml:space="preserve">A plataforma expõe uma API REST (base </w:t>
      </w:r>
      <w:r>
        <w:rPr>
          <w:rFonts w:ascii="Consolas" w:hAnsi="Consolas"/>
        </w:rPr>
        <w:t>/api/v1</w:t>
      </w:r>
      <w:r>
        <w:t>) consumida por um frontend Angular standalone e, potencialmente, por outros clientes. A autenticação precisa suportar múltiplos consumidores sem manter estado de sessão no servidor, permitir escalabilidade horizontal sob Docker Compose e habilitar o fluxo de refresh token. A escolha do mecanismo de autenticação é arquitetural e impacta segurança, escalabilidade e o design do filtro de segurança.</w:t>
      </w:r>
    </w:p>
    <w:p>
      <w:pPr>
        <w:pStyle w:val="Heading3"/>
      </w:pPr>
      <w:r>
        <w:t>1.1. Gatilho (PRO-GDE-001)</w:t>
      </w:r>
    </w:p>
    <w:p>
      <w:r>
        <w:t xml:space="preserve">Decisão de arquitetura de segurança com alto impacto técnico: define o mecanismo de autenticação de toda a API e o modelo de estado do servidor. Atinge o gatilho de </w:t>
      </w:r>
      <w:r>
        <w:rPr>
          <w:b/>
        </w:rPr>
        <w:t>decisão de arquitetura/técnica relevante</w:t>
      </w:r>
      <w:r>
        <w:t xml:space="preserve"> do PRO-GDE-001.</w:t>
      </w:r>
    </w:p>
    <w:p>
      <w:pPr>
        <w:pStyle w:val="Heading3"/>
      </w:pPr>
      <w:r>
        <w:t>2. Alternativas avaliadas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JWT stateless (HS256) com access + refresh token</w:t>
            </w:r>
          </w:p>
        </w:tc>
        <w:tc>
          <w:tcPr>
            <w:tcW w:type="dxa" w:w="2880"/>
          </w:tcPr>
          <w:p>
            <w:r>
              <w:t xml:space="preserve">Tokens assinados em HS256; access token de curta duração (30 min) e refresh token (7 dias) com rotação. Servidor sem estado de sessão; </w:t>
            </w:r>
            <w:r>
              <w:rPr>
                <w:rFonts w:ascii="Consolas" w:hAnsi="Consolas"/>
              </w:rPr>
              <w:t>SecurityConfig</w:t>
            </w:r>
            <w:r>
              <w:t xml:space="preserve"> em modo STATELESS.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Sessão server-side (cookie + store)</w:t>
            </w:r>
          </w:p>
        </w:tc>
        <w:tc>
          <w:tcPr>
            <w:tcW w:type="dxa" w:w="2880"/>
          </w:tcPr>
          <w:p>
            <w:r>
              <w:t>Estado de sessão mantido no servidor (memória ou store compartilhado). Cookie de sessão por cliente; exige store compartilhado para escalar horizontalmente.</w:t>
            </w:r>
          </w:p>
        </w:tc>
      </w:tr>
    </w:tbl>
    <w:p/>
    <w:p>
      <w:pPr>
        <w:pStyle w:val="Heading3"/>
      </w:pPr>
      <w:r>
        <w:t>3. Critérios de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Escalabilidade horizontal sem estado de sessão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Suporte a múltiplos clientes (Web e API)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Compatibilidade com fluxo de refresh token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Simplicidade do filtro de segurança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  <w:tr>
        <w:tc>
          <w:tcPr>
            <w:tcW w:type="dxa" w:w="4320"/>
          </w:tcPr>
          <w:p>
            <w:r>
              <w:t>Capacidade de revogação imediata (logout)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</w:tbl>
    <w:p/>
    <w:p>
      <w:pPr>
        <w:pStyle w:val="Heading3"/>
      </w:pPr>
      <w:r>
        <w:t>4. Avaliação (matriz de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 — JWT stateless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 — Sessão server-side</w:t>
            </w:r>
          </w:p>
        </w:tc>
      </w:tr>
      <w:tr>
        <w:tc>
          <w:tcPr>
            <w:tcW w:type="dxa" w:w="2160"/>
          </w:tcPr>
          <w:p>
            <w:r>
              <w:t>Escalabilidade horizontal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Máxima — sem estado de sessão; qualquer instância valida o token localmente</w:t>
            </w:r>
          </w:p>
        </w:tc>
        <w:tc>
          <w:tcPr>
            <w:tcW w:type="dxa" w:w="2160"/>
          </w:tcPr>
          <w:p>
            <w:r>
              <w:t>Penalizada — exige store de sessão compartilhado entre instâncias</w:t>
            </w:r>
          </w:p>
        </w:tc>
      </w:tr>
      <w:tr>
        <w:tc>
          <w:tcPr>
            <w:tcW w:type="dxa" w:w="2160"/>
          </w:tcPr>
          <w:p>
            <w:r>
              <w:t>Múltiplos clientes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 xml:space="preserve">Natural — token transportado no header </w:t>
            </w:r>
            <w:r>
              <w:rPr>
                <w:rFonts w:ascii="Consolas" w:hAnsi="Consolas"/>
              </w:rPr>
              <w:t>Authorization</w:t>
            </w:r>
            <w:r>
              <w:t xml:space="preserve"> por qualquer cliente</w:t>
            </w:r>
          </w:p>
        </w:tc>
        <w:tc>
          <w:tcPr>
            <w:tcW w:type="dxa" w:w="2160"/>
          </w:tcPr>
          <w:p>
            <w:r>
              <w:t>Acoplada a cookies; menos natural para clientes não-browser</w:t>
            </w:r>
          </w:p>
        </w:tc>
      </w:tr>
      <w:tr>
        <w:tc>
          <w:tcPr>
            <w:tcW w:type="dxa" w:w="2160"/>
          </w:tcPr>
          <w:p>
            <w:r>
              <w:t>Fluxo de refresh token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Direto — access 30 min + refresh 7 dias com rotação (RF11)</w:t>
            </w:r>
          </w:p>
        </w:tc>
        <w:tc>
          <w:tcPr>
            <w:tcW w:type="dxa" w:w="2160"/>
          </w:tcPr>
          <w:p>
            <w:r>
              <w:t>Possível, mas redundante frente ao próprio modelo de sessão</w:t>
            </w:r>
          </w:p>
        </w:tc>
      </w:tr>
      <w:tr>
        <w:tc>
          <w:tcPr>
            <w:tcW w:type="dxa" w:w="2160"/>
          </w:tcPr>
          <w:p>
            <w:r>
              <w:t>Simplicidade do filtro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 xml:space="preserve">Boa — </w:t>
            </w:r>
            <w:r>
              <w:rPr>
                <w:rFonts w:ascii="Consolas" w:hAnsi="Consolas"/>
              </w:rPr>
              <w:t>JwtAuthenticationFilter</w:t>
            </w:r>
            <w:r>
              <w:t xml:space="preserve"> valida assinatura e claims</w:t>
            </w:r>
          </w:p>
        </w:tc>
        <w:tc>
          <w:tcPr>
            <w:tcW w:type="dxa" w:w="2160"/>
          </w:tcPr>
          <w:p>
            <w:r>
              <w:t>Boa — gerenciada pelo container, mas exige store</w:t>
            </w:r>
          </w:p>
        </w:tc>
      </w:tr>
      <w:tr>
        <w:tc>
          <w:tcPr>
            <w:tcW w:type="dxa" w:w="2160"/>
          </w:tcPr>
          <w:p>
            <w:r>
              <w:t>Revogação imediata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 xml:space="preserve">Limitada por natureza — mitigada por blacklist Redis de </w:t>
            </w:r>
            <w:r>
              <w:rPr>
                <w:rFonts w:ascii="Consolas" w:hAnsi="Consolas"/>
              </w:rPr>
              <w:t>jti</w:t>
            </w:r>
            <w:r>
              <w:t xml:space="preserve"> (ver GDE-003)</w:t>
            </w:r>
          </w:p>
        </w:tc>
        <w:tc>
          <w:tcPr>
            <w:tcW w:type="dxa" w:w="2160"/>
          </w:tcPr>
          <w:p>
            <w:r>
              <w:t>Imediata — basta invalidar a sessão no store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ponderado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51</w:t>
            </w:r>
            <w:r>
              <w:t xml:space="preserve"> (5·3 + 4·3 + 4·3 + 4·2 + 2·2)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37</w:t>
            </w:r>
            <w:r>
              <w:t xml:space="preserve"> (2·3 + 2·3 + 3·3 + 4·2 + 4·2)</w:t>
            </w:r>
          </w:p>
        </w:tc>
      </w:tr>
    </w:tbl>
    <w:p/>
    <w:p>
      <w:pPr>
        <w:pStyle w:val="IntenseQuote"/>
      </w:pPr>
      <w:r>
        <w:t xml:space="preserve">Vencedora pela soma: </w:t>
      </w:r>
      <w:r>
        <w:rPr>
          <w:b/>
        </w:rPr>
        <w:t>A (51 &gt; 37)</w:t>
      </w:r>
      <w:r>
        <w:t xml:space="preserve"> — coincide com a Decisão tomada.</w:t>
      </w:r>
    </w:p>
    <w:p>
      <w:pPr>
        <w:pStyle w:val="Heading3"/>
      </w:pPr>
      <w:r>
        <w:t>5. Decisão tomada</w:t>
      </w:r>
    </w:p>
    <w:p>
      <w:r>
        <w:rPr>
          <w:b/>
        </w:rPr>
        <w:t>Alternativa A — JWT stateless (HS256) com access + refresh token.</w:t>
      </w:r>
    </w:p>
    <w:p>
      <w:r>
        <w:t xml:space="preserve">O JWT stateless atende aos requisitos de escalabilidade horizontal e suporte a múltiplos clientes sem manter estado de sessão no servidor. O </w:t>
      </w:r>
      <w:r>
        <w:rPr>
          <w:rFonts w:ascii="Consolas" w:hAnsi="Consolas"/>
        </w:rPr>
        <w:t>JwtService</w:t>
      </w:r>
      <w:r>
        <w:t xml:space="preserve"> emite access token de 30 min (1.800.000 ms) e refresh token de 7 dias (604.800.000 ms), com claims </w:t>
      </w:r>
      <w:r>
        <w:rPr>
          <w:rFonts w:ascii="Consolas" w:hAnsi="Consolas"/>
        </w:rPr>
        <w:t>type</w:t>
      </w:r>
      <w:r>
        <w:t xml:space="preserve"> e </w:t>
      </w:r>
      <w:r>
        <w:rPr>
          <w:rFonts w:ascii="Consolas" w:hAnsi="Consolas"/>
        </w:rPr>
        <w:t>jti</w:t>
      </w:r>
      <w:r>
        <w:t xml:space="preserve">; o </w:t>
      </w:r>
      <w:r>
        <w:rPr>
          <w:rFonts w:ascii="Consolas" w:hAnsi="Consolas"/>
        </w:rPr>
        <w:t>SecurityConfig</w:t>
      </w:r>
      <w:r>
        <w:t xml:space="preserve"> opera em modo STATELESS, com CSRF desabilitado e BCrypt como encoder. A limitação natural de revogação foi tratada com a blacklist de </w:t>
      </w:r>
      <w:r>
        <w:rPr>
          <w:rFonts w:ascii="Consolas" w:hAnsi="Consolas"/>
        </w:rPr>
        <w:t>jti</w:t>
      </w:r>
      <w:r>
        <w:t xml:space="preserve"> em Redis (GDE-003).</w:t>
      </w:r>
    </w:p>
    <w:p>
      <w:pPr>
        <w:pStyle w:val="ListBullet"/>
      </w:pPr>
      <w:r>
        <w:rPr>
          <w:b/>
        </w:rPr>
        <w:t>Responsável pela aprovação:</w:t>
      </w:r>
      <w:r>
        <w:t xml:space="preserve"> Cézar Velazquez (Tech Lead / Arquiteto)</w:t>
      </w:r>
    </w:p>
    <w:p>
      <w:pPr>
        <w:pStyle w:val="Heading3"/>
      </w:pPr>
      <w:r>
        <w:t>6. Consequências</w:t>
      </w:r>
    </w:p>
    <w:p>
      <w:pPr>
        <w:pStyle w:val="ListBullet"/>
      </w:pPr>
      <w:r>
        <w:t xml:space="preserve">O </w:t>
      </w:r>
      <w:r>
        <w:rPr>
          <w:rFonts w:ascii="Consolas" w:hAnsi="Consolas"/>
        </w:rPr>
        <w:t>JwtAuthenticationFilter</w:t>
      </w:r>
      <w:r>
        <w:t xml:space="preserve"> valida assinatura e claims a cada request; as rotas </w:t>
      </w:r>
      <w:r>
        <w:rPr>
          <w:rFonts w:ascii="Consolas" w:hAnsi="Consolas"/>
        </w:rPr>
        <w:t>/api/v1/auth/**</w:t>
      </w:r>
      <w:r>
        <w:t xml:space="preserve"> e </w:t>
      </w:r>
      <w:r>
        <w:rPr>
          <w:rFonts w:ascii="Consolas" w:hAnsi="Consolas"/>
        </w:rPr>
        <w:t>/actuator/health</w:t>
      </w:r>
      <w:r>
        <w:t xml:space="preserve"> permanecem públicas.</w:t>
      </w:r>
    </w:p>
    <w:p>
      <w:pPr>
        <w:pStyle w:val="ListBullet"/>
      </w:pPr>
      <w:r>
        <w:t xml:space="preserve">O refresh token rotation (RF11) exige persistir o refresh token corrente do usuário (campo </w:t>
      </w:r>
      <w:r>
        <w:rPr>
          <w:rFonts w:ascii="Consolas" w:hAnsi="Consolas"/>
        </w:rPr>
        <w:t>refreshToken</w:t>
      </w:r>
      <w:r>
        <w:t xml:space="preserve"> da entidade User).</w:t>
      </w:r>
    </w:p>
    <w:p>
      <w:pPr>
        <w:pStyle w:val="ListBullet"/>
      </w:pPr>
      <w:r>
        <w:t xml:space="preserve">A revogação imediata depende da blacklist Redis de </w:t>
      </w:r>
      <w:r>
        <w:rPr>
          <w:rFonts w:ascii="Consolas" w:hAnsi="Consolas"/>
        </w:rPr>
        <w:t>jti</w:t>
      </w:r>
      <w:r>
        <w:t xml:space="preserve"> para o logout seguro (RF12 / GDE-003).</w:t>
      </w:r>
    </w:p>
    <w:p>
      <w:pPr>
        <w:pStyle w:val="Heading3"/>
      </w:pPr>
      <w:r>
        <w:t>7. Riscos associados à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320"/>
          </w:tcPr>
          <w:p>
            <w:r>
              <w:t>Token JWT permanece válido até expirar, sem revogação nativa após logout</w:t>
            </w:r>
          </w:p>
        </w:tc>
        <w:tc>
          <w:tcPr>
            <w:tcW w:type="dxa" w:w="4320"/>
          </w:tcPr>
          <w:p>
            <w:r>
              <w:t xml:space="preserve">Blacklist de </w:t>
            </w:r>
            <w:r>
              <w:rPr>
                <w:rFonts w:ascii="Consolas" w:hAnsi="Consolas"/>
              </w:rPr>
              <w:t>jti</w:t>
            </w:r>
            <w:r>
              <w:t xml:space="preserve"> em Redis com TTL de 7 dias (GDE-003), que rejeita tokens deslogados</w:t>
            </w:r>
          </w:p>
        </w:tc>
      </w:tr>
      <w:tr>
        <w:tc>
          <w:tcPr>
            <w:tcW w:type="dxa" w:w="4320"/>
          </w:tcPr>
          <w:p>
            <w:r>
              <w:t>Vazamento/comprometimento da chave de assinatura HS256 compromete todos os tokens</w:t>
            </w:r>
          </w:p>
        </w:tc>
        <w:tc>
          <w:tcPr>
            <w:tcW w:type="dxa" w:w="4320"/>
          </w:tcPr>
          <w:p>
            <w:r>
              <w:t>Guarda da chave como segredo; access token de curta duração (30 min) limita a janela de exposição</w:t>
            </w:r>
          </w:p>
        </w:tc>
      </w:tr>
      <w:tr>
        <w:tc>
          <w:tcPr>
            <w:tcW w:type="dxa" w:w="4320"/>
          </w:tcPr>
          <w:p>
            <w:r>
              <w:t xml:space="preserve">Persistência do refresh token corrente (campo </w:t>
            </w:r>
            <w:r>
              <w:rPr>
                <w:rFonts w:ascii="Consolas" w:hAnsi="Consolas"/>
              </w:rPr>
              <w:t>refreshToken</w:t>
            </w:r>
            <w:r>
              <w:t xml:space="preserve"> da entidade User) torna-se ponto de consistência do fluxo de rotação (RF11)</w:t>
            </w:r>
          </w:p>
        </w:tc>
        <w:tc>
          <w:tcPr>
            <w:tcW w:type="dxa" w:w="4320"/>
          </w:tcPr>
          <w:p>
            <w:r>
              <w:t>Rotação do refresh token a cada renovação; refresh token com validade limitada a 7 dias</w:t>
            </w:r>
          </w:p>
        </w:tc>
      </w:tr>
    </w:tbl>
    <w:p/>
    <w:p>
      <w:pPr>
        <w:pStyle w:val="Heading3"/>
      </w:pPr>
      <w:r>
        <w:t>8. Premissas (para revisão futura)</w:t>
      </w:r>
    </w:p>
    <w:p>
      <w:pPr>
        <w:pStyle w:val="ListBullet"/>
      </w:pPr>
      <w:r>
        <w:t>O servidor permanece sem estado de sessão e escalável horizontalmente sob Docker Compose; se a aplicação passar a exigir estado de sessão por outro motivo, a decisão é reaberta.</w:t>
      </w:r>
    </w:p>
    <w:p>
      <w:pPr>
        <w:pStyle w:val="ListBullet"/>
      </w:pPr>
      <w:r>
        <w:t>A blacklist em Redis (GDE-003) continua disponível como mecanismo de revogação; sem ela, o requisito de logout seguro (RF12) deixa de ser atendido pelo modelo stateless.</w:t>
      </w:r>
    </w:p>
    <w:p>
      <w:pPr>
        <w:pStyle w:val="ListBullet"/>
      </w:pPr>
      <w:r>
        <w:t xml:space="preserve">A base de clientes permanece heterogênea (frontend Angular e potenciais clientes não-browser), justificando o transporte do token via header </w:t>
      </w:r>
      <w:r>
        <w:rPr>
          <w:rFonts w:ascii="Consolas" w:hAnsi="Consolas"/>
        </w:rPr>
        <w:t>Authorization</w:t>
      </w:r>
      <w:r>
        <w:t xml:space="preserve"> em vez de cookie de sessão.</w:t>
      </w:r>
    </w:p>
    <w:p>
      <w:pPr>
        <w:pStyle w:val="Heading2"/>
      </w:pPr>
      <w:r>
        <w:t>Decisão GDE-002 — Estratégia de busca nas companhias (paralela vs. sequencial)</w:t>
      </w:r>
    </w:p>
    <w:p>
      <w:pPr>
        <w:pStyle w:val="Heading3"/>
      </w:pPr>
      <w:r>
        <w:t>1. Contexto / problema</w:t>
      </w:r>
    </w:p>
    <w:p>
      <w:r>
        <w:t xml:space="preserve">A busca de passagens consulta três companhias (Smiles, Azul e Latam) via crawler. O requisito não funcional RNF01 exige resposta em até 30 s. Consultar as três companhias em sequência somaria as latências individuais e tenderia a estourar o SLA. É necessário definir a estratégia de orquestração das três consultas no </w:t>
      </w:r>
      <w:r>
        <w:rPr>
          <w:rFonts w:ascii="Consolas" w:hAnsi="Consolas"/>
        </w:rPr>
        <w:t>SearchService</w:t>
      </w:r>
      <w:r>
        <w:t>.</w:t>
      </w:r>
    </w:p>
    <w:p>
      <w:pPr>
        <w:pStyle w:val="Heading3"/>
      </w:pPr>
      <w:r>
        <w:t>1.1. Gatilho (PRO-GDE-001)</w:t>
      </w:r>
    </w:p>
    <w:p>
      <w:r>
        <w:t xml:space="preserve">Decisão técnica relevante com impacto direto no atendimento ao requisito não funcional de desempenho (RNF01 ≤ 30 s): define a estratégia de orquestração do fluxo central de busca. Atinge o gatilho de </w:t>
      </w:r>
      <w:r>
        <w:rPr>
          <w:b/>
        </w:rPr>
        <w:t>decisão de arquitetura/técnica relevante</w:t>
      </w:r>
      <w:r>
        <w:t xml:space="preserve"> do PRO-GDE-001.</w:t>
      </w:r>
    </w:p>
    <w:p>
      <w:pPr>
        <w:pStyle w:val="Heading3"/>
      </w:pPr>
      <w:r>
        <w:t>2. Alternativas avaliadas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 xml:space="preserve">Busca paralela com </w:t>
            </w:r>
            <w:r>
              <w:rPr>
                <w:rFonts w:ascii="Consolas" w:hAnsi="Consolas"/>
              </w:rPr>
              <w:t>CompletableFuture</w:t>
            </w:r>
          </w:p>
        </w:tc>
        <w:tc>
          <w:tcPr>
            <w:tcW w:type="dxa" w:w="2880"/>
          </w:tcPr>
          <w:p>
            <w:r>
              <w:t xml:space="preserve">As três consultas são disparadas em paralelo via </w:t>
            </w:r>
            <w:r>
              <w:rPr>
                <w:rFonts w:ascii="Consolas" w:hAnsi="Consolas"/>
              </w:rPr>
              <w:t>CompletableFuture</w:t>
            </w:r>
            <w:r>
              <w:t>, com timeout de 40 s por chamada; resultados combinados, deduplicados (</w:t>
            </w:r>
            <w:r>
              <w:rPr>
                <w:rFonts w:ascii="Consolas" w:hAnsi="Consolas"/>
              </w:rPr>
              <w:t>distinct</w:t>
            </w:r>
            <w:r>
              <w:t xml:space="preserve">) e ordenados por </w:t>
            </w:r>
            <w:r>
              <w:rPr>
                <w:rFonts w:ascii="Consolas" w:hAnsi="Consolas"/>
              </w:rPr>
              <w:t>milhasPrice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Busca sequencial</w:t>
            </w:r>
          </w:p>
        </w:tc>
        <w:tc>
          <w:tcPr>
            <w:tcW w:type="dxa" w:w="2880"/>
          </w:tcPr>
          <w:p>
            <w:r>
              <w:t>As três consultas são executadas uma após a outra; a latência total é a soma das três chamadas.</w:t>
            </w:r>
          </w:p>
        </w:tc>
      </w:tr>
    </w:tbl>
    <w:p/>
    <w:p>
      <w:pPr>
        <w:pStyle w:val="Heading3"/>
      </w:pPr>
      <w:r>
        <w:t>3. Critérios de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Atendimento ao SLA de busca (RNF01 ≤ 30 s)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Tempo de resposta percebido pelo usuário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Resiliência a lentidão de uma única companhia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  <w:tr>
        <w:tc>
          <w:tcPr>
            <w:tcW w:type="dxa" w:w="4320"/>
          </w:tcPr>
          <w:p>
            <w:r>
              <w:t>Complexidade de implementação e tratamento de erros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</w:tbl>
    <w:p/>
    <w:p>
      <w:pPr>
        <w:pStyle w:val="Heading3"/>
      </w:pPr>
      <w:r>
        <w:t>4. Avaliação (matriz de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 — Paralela (CompletableFuture)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 — Sequencial</w:t>
            </w:r>
          </w:p>
        </w:tc>
      </w:tr>
      <w:tr>
        <w:tc>
          <w:tcPr>
            <w:tcW w:type="dxa" w:w="2160"/>
          </w:tcPr>
          <w:p>
            <w:r>
              <w:t>Atendimento ao SLA (≤ 30 s)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Alta — tempo total ≈ maior latência individual; média medida de 8,3 s</w:t>
            </w:r>
          </w:p>
        </w:tc>
        <w:tc>
          <w:tcPr>
            <w:tcW w:type="dxa" w:w="2160"/>
          </w:tcPr>
          <w:p>
            <w:r>
              <w:t>Penalizada — soma das três latências; risco de estourar 30 s</w:t>
            </w:r>
          </w:p>
        </w:tc>
      </w:tr>
      <w:tr>
        <w:tc>
          <w:tcPr>
            <w:tcW w:type="dxa" w:w="2160"/>
          </w:tcPr>
          <w:p>
            <w:r>
              <w:t>Tempo percebido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Baixo — as três consultas avançam simultaneamente</w:t>
            </w:r>
          </w:p>
        </w:tc>
        <w:tc>
          <w:tcPr>
            <w:tcW w:type="dxa" w:w="2160"/>
          </w:tcPr>
          <w:p>
            <w:r>
              <w:t>Alto — usuário espera a soma das chamadas</w:t>
            </w:r>
          </w:p>
        </w:tc>
      </w:tr>
      <w:tr>
        <w:tc>
          <w:tcPr>
            <w:tcW w:type="dxa" w:w="2160"/>
          </w:tcPr>
          <w:p>
            <w:r>
              <w:t>Resiliência a lentidão isolada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Boa — timeout de 40 s isola a chamada lenta sem travar as demais</w:t>
            </w:r>
          </w:p>
        </w:tc>
        <w:tc>
          <w:tcPr>
            <w:tcW w:type="dxa" w:w="2160"/>
          </w:tcPr>
          <w:p>
            <w:r>
              <w:t>Baixa — uma companhia lenta atrasa toda a cadeia</w:t>
            </w:r>
          </w:p>
        </w:tc>
      </w:tr>
      <w:tr>
        <w:tc>
          <w:tcPr>
            <w:tcW w:type="dxa" w:w="2160"/>
          </w:tcPr>
          <w:p>
            <w:r>
              <w:t>Complexidade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Média — orquestração assíncrona e combinação de resultados</w:t>
            </w:r>
          </w:p>
        </w:tc>
        <w:tc>
          <w:tcPr>
            <w:tcW w:type="dxa" w:w="2160"/>
          </w:tcPr>
          <w:p>
            <w:r>
              <w:t>Baixa — fluxo linear, porém inadequado ao SLA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ponderado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38</w:t>
            </w:r>
            <w:r>
              <w:t xml:space="preserve"> (4·3 + 4·3 + 4·2 + 3·2)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24</w:t>
            </w:r>
            <w:r>
              <w:t xml:space="preserve"> (2·3 + 2·3 + 2·2 + 4·2)</w:t>
            </w:r>
          </w:p>
        </w:tc>
      </w:tr>
    </w:tbl>
    <w:p/>
    <w:p>
      <w:pPr>
        <w:pStyle w:val="IntenseQuote"/>
      </w:pPr>
      <w:r>
        <w:t xml:space="preserve">Vencedora pela soma: </w:t>
      </w:r>
      <w:r>
        <w:rPr>
          <w:b/>
        </w:rPr>
        <w:t>A (38 &gt; 24)</w:t>
      </w:r>
      <w:r>
        <w:t xml:space="preserve"> — coincide com a Decisão tomada. *Critérios de polaridade invertida (tempo percebido, complexidade) pontuados por desejabilidade: "tempo Baixo" da A = atende bem (nota 4); "complexidade Baixa" da B = simples (nota 4); ainda assim a A prevalece pela vantagem decisiva em SLA, tempo percebido e resiliência.*</w:t>
      </w:r>
    </w:p>
    <w:p>
      <w:pPr>
        <w:pStyle w:val="Heading3"/>
      </w:pPr>
      <w:r>
        <w:t>5. Decisão tomada</w:t>
      </w:r>
    </w:p>
    <w:p>
      <w:r>
        <w:rPr>
          <w:b/>
        </w:rPr>
        <w:t>Alternativa A — busca paralela com `CompletableFuture`.</w:t>
      </w:r>
    </w:p>
    <w:p>
      <w:r>
        <w:t xml:space="preserve">A busca paralela é a única abordagem que atende ao RNF01 com margem confortável. O </w:t>
      </w:r>
      <w:r>
        <w:rPr>
          <w:rFonts w:ascii="Consolas" w:hAnsi="Consolas"/>
        </w:rPr>
        <w:t>SearchService</w:t>
      </w:r>
      <w:r>
        <w:t xml:space="preserve"> dispara as três consultas em paralelo, aplica timeout de 40 s por chamada, deduplica os resultados (</w:t>
      </w:r>
      <w:r>
        <w:rPr>
          <w:rFonts w:ascii="Consolas" w:hAnsi="Consolas"/>
        </w:rPr>
        <w:t>distinct</w:t>
      </w:r>
      <w:r>
        <w:t xml:space="preserve">) e os ordena por </w:t>
      </w:r>
      <w:r>
        <w:rPr>
          <w:rFonts w:ascii="Consolas" w:hAnsi="Consolas"/>
        </w:rPr>
        <w:t>milhasPrice</w:t>
      </w:r>
      <w:r>
        <w:t>. A medição em operação confirmou média de 8,3 s, muito abaixo do limite de 30 s.</w:t>
      </w:r>
    </w:p>
    <w:p>
      <w:pPr>
        <w:pStyle w:val="ListBullet"/>
      </w:pPr>
      <w:r>
        <w:rPr>
          <w:b/>
        </w:rPr>
        <w:t>Responsável pela aprovação:</w:t>
      </w:r>
      <w:r>
        <w:t xml:space="preserve"> Cézar Velazquez (Tech Lead / Arquiteto)</w:t>
      </w:r>
    </w:p>
    <w:p>
      <w:pPr>
        <w:pStyle w:val="Heading3"/>
      </w:pPr>
      <w:r>
        <w:t>6. Consequências</w:t>
      </w:r>
    </w:p>
    <w:p>
      <w:pPr>
        <w:pStyle w:val="ListBullet"/>
      </w:pPr>
      <w:r>
        <w:t xml:space="preserve">O </w:t>
      </w:r>
      <w:r>
        <w:rPr>
          <w:rFonts w:ascii="Consolas" w:hAnsi="Consolas"/>
        </w:rPr>
        <w:t>SearchService</w:t>
      </w:r>
      <w:r>
        <w:t xml:space="preserve"> orquestra três </w:t>
      </w:r>
      <w:r>
        <w:rPr>
          <w:rFonts w:ascii="Consolas" w:hAnsi="Consolas"/>
        </w:rPr>
        <w:t>CompletableFuture</w:t>
      </w:r>
      <w:r>
        <w:t xml:space="preserve">, exigindo tratamento de timeout e combinação de listas de </w:t>
      </w:r>
      <w:r>
        <w:rPr>
          <w:rFonts w:ascii="Consolas" w:hAnsi="Consolas"/>
        </w:rPr>
        <w:t>FlightResult</w:t>
      </w:r>
      <w:r>
        <w:t>.</w:t>
      </w:r>
    </w:p>
    <w:p>
      <w:pPr>
        <w:pStyle w:val="ListBullet"/>
      </w:pPr>
      <w:r>
        <w:t>A lista de aeroportos (</w:t>
      </w:r>
      <w:r>
        <w:rPr>
          <w:rFonts w:ascii="Consolas" w:hAnsi="Consolas"/>
        </w:rPr>
        <w:t>/api/v1/search/airports?q=</w:t>
      </w:r>
      <w:r>
        <w:t xml:space="preserve">) foi mantida fixa no </w:t>
      </w:r>
      <w:r>
        <w:rPr>
          <w:rFonts w:ascii="Consolas" w:hAnsi="Consolas"/>
        </w:rPr>
        <w:t>SearchService</w:t>
      </w:r>
      <w:r>
        <w:t xml:space="preserve"> (não em tabela) até a v0.9.0, simplificando a autocompletar de IATA. Na Sprint 9 / release v0.9.0, a busca de aeroportos passou a ser servida por </w:t>
      </w:r>
      <w:r>
        <w:rPr>
          <w:rFonts w:ascii="Consolas" w:hAnsi="Consolas"/>
        </w:rPr>
        <w:t>AirportController</w:t>
      </w:r>
      <w:r>
        <w:t>/</w:t>
      </w:r>
      <w:r>
        <w:rPr>
          <w:rFonts w:ascii="Consolas" w:hAnsi="Consolas"/>
        </w:rPr>
        <w:t>AirportRepository</w:t>
      </w:r>
      <w:r>
        <w:t xml:space="preserve"> (</w:t>
      </w:r>
      <w:r>
        <w:rPr>
          <w:rFonts w:ascii="Consolas" w:hAnsi="Consolas"/>
        </w:rPr>
        <w:t>GET /api/v1/airports?q=</w:t>
      </w:r>
      <w:r>
        <w:t>), com consulta paginada case-insensitive (</w:t>
      </w:r>
      <w:r>
        <w:rPr>
          <w:rFonts w:ascii="Consolas" w:hAnsi="Consolas"/>
        </w:rPr>
        <w:t>ILIKE</w:t>
      </w:r>
      <w:r>
        <w:t xml:space="preserve"> + extensão </w:t>
      </w:r>
      <w:r>
        <w:rPr>
          <w:rFonts w:ascii="Consolas" w:hAnsi="Consolas"/>
        </w:rPr>
        <w:t>unaccent</w:t>
      </w:r>
      <w:r>
        <w:t xml:space="preserve"> do PostgreSQL) apoiada no índice </w:t>
      </w:r>
      <w:r>
        <w:rPr>
          <w:rFonts w:ascii="Consolas" w:hAnsi="Consolas"/>
        </w:rPr>
        <w:t>V9__airport_search_index.sql</w:t>
      </w:r>
      <w:r>
        <w:t xml:space="preserve"> (MF-64), tornando-se a fonte de aeroportos da plataforma (ver ADAP A-05 e PCP §5.7).</w:t>
      </w:r>
    </w:p>
    <w:p>
      <w:pPr>
        <w:pStyle w:val="ListBullet"/>
      </w:pPr>
      <w:r>
        <w:t>A resiliência depende do timeout de 40 s por companhia para evitar que uma fonte lenta degrade a resposta agregada.</w:t>
      </w:r>
    </w:p>
    <w:p>
      <w:pPr>
        <w:pStyle w:val="Heading3"/>
      </w:pPr>
      <w:r>
        <w:t>7. Riscos associados à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320"/>
          </w:tcPr>
          <w:p>
            <w:r>
              <w:t>Lentidão ou indisponibilidade de uma companhia atrasa ou degrada a busca agregada</w:t>
            </w:r>
          </w:p>
        </w:tc>
        <w:tc>
          <w:tcPr>
            <w:tcW w:type="dxa" w:w="4320"/>
          </w:tcPr>
          <w:p>
            <w:r>
              <w:t>Timeout de 40 s por chamada isola a fonte lenta; a orquestração paralela combina apenas os resultados retornados</w:t>
            </w:r>
          </w:p>
        </w:tc>
      </w:tr>
      <w:tr>
        <w:tc>
          <w:tcPr>
            <w:tcW w:type="dxa" w:w="4320"/>
          </w:tcPr>
          <w:p>
            <w:r>
              <w:t>Maior complexidade do tratamento de erros e da combinação de resultados na execução assíncrona</w:t>
            </w:r>
          </w:p>
        </w:tc>
        <w:tc>
          <w:tcPr>
            <w:tcW w:type="dxa" w:w="4320"/>
          </w:tcPr>
          <w:p>
            <w:r>
              <w:t xml:space="preserve">Combinação com </w:t>
            </w:r>
            <w:r>
              <w:rPr>
                <w:rFonts w:ascii="Consolas" w:hAnsi="Consolas"/>
              </w:rPr>
              <w:t>distinct</w:t>
            </w:r>
            <w:r>
              <w:t xml:space="preserve"> e ordenação por </w:t>
            </w:r>
            <w:r>
              <w:rPr>
                <w:rFonts w:ascii="Consolas" w:hAnsi="Consolas"/>
              </w:rPr>
              <w:t>milhasPrice</w:t>
            </w:r>
            <w:r>
              <w:t xml:space="preserve">; tratamento de timeout por </w:t>
            </w:r>
            <w:r>
              <w:rPr>
                <w:rFonts w:ascii="Consolas" w:hAnsi="Consolas"/>
              </w:rPr>
              <w:t>CompletableFuture</w:t>
            </w:r>
          </w:p>
        </w:tc>
      </w:tr>
      <w:tr>
        <w:tc>
          <w:tcPr>
            <w:tcW w:type="dxa" w:w="4320"/>
          </w:tcPr>
          <w:p>
            <w:r>
              <w:t>Redesign/instabilidade dos portais raspados pelo crawler (R-01) afeta o resultado de uma ou mais companhias</w:t>
            </w:r>
          </w:p>
        </w:tc>
        <w:tc>
          <w:tcPr>
            <w:tcW w:type="dxa" w:w="4320"/>
          </w:tcPr>
          <w:p>
            <w:r>
              <w:t>Isolamento do crawler em serviço separado (GDE-004); falha de uma fonte não trava as demais</w:t>
            </w:r>
          </w:p>
        </w:tc>
      </w:tr>
    </w:tbl>
    <w:p/>
    <w:p>
      <w:pPr>
        <w:pStyle w:val="Heading3"/>
      </w:pPr>
      <w:r>
        <w:t>8. Premissas (para revisão futura)</w:t>
      </w:r>
    </w:p>
    <w:p>
      <w:pPr>
        <w:pStyle w:val="ListBullet"/>
      </w:pPr>
      <w:r>
        <w:t>O número de companhias consultadas permanece pequeno (três: Smiles, Azul, Latam); um crescimento expressivo da fan-out exigiria reavaliar a orquestração (ex.: limites de concorrência).</w:t>
      </w:r>
    </w:p>
    <w:p>
      <w:pPr>
        <w:pStyle w:val="ListBullet"/>
      </w:pPr>
      <w:r>
        <w:t>A latência média medida (8,3 s) mantém-se confortavelmente abaixo do SLA de 30 s (RNF01); degradação sustentada reabre a decisão.</w:t>
      </w:r>
    </w:p>
    <w:p>
      <w:pPr>
        <w:pStyle w:val="ListBullet"/>
      </w:pPr>
      <w:r>
        <w:t>O timeout de 40 s por chamada continua adequado ao comportamento real dos crawlers das companhias.</w:t>
      </w:r>
    </w:p>
    <w:p>
      <w:pPr>
        <w:pStyle w:val="Heading2"/>
      </w:pPr>
      <w:r>
        <w:t>Decisão GDE-003 — Logout seguro com blacklist de tokens em Redis</w:t>
      </w:r>
    </w:p>
    <w:p>
      <w:pPr>
        <w:pStyle w:val="Heading3"/>
      </w:pPr>
      <w:r>
        <w:t>1. Contexto / problema</w:t>
      </w:r>
    </w:p>
    <w:p>
      <w:r>
        <w:t>Por ser stateless (GDE-001), o JWT permanece válido até sua expiração natural, mesmo após o usuário efetuar logout. O RF12 exige logout seguro: um token deslogado não pode mais ser aceito pela API. É necessário um mecanismo de revogação que não reintroduza estado de sessão no servidor da aplicação.</w:t>
      </w:r>
    </w:p>
    <w:p>
      <w:pPr>
        <w:pStyle w:val="Heading3"/>
      </w:pPr>
      <w:r>
        <w:t>1.1. Gatilho (PRO-GDE-001)</w:t>
      </w:r>
    </w:p>
    <w:p>
      <w:r>
        <w:t xml:space="preserve">Decisão técnica de segurança com alto impacto: define como revogar tokens preservando o modelo stateless adotado em GDE-001, em atendimento ao RF12. Atinge o gatilho de </w:t>
      </w:r>
      <w:r>
        <w:rPr>
          <w:b/>
        </w:rPr>
        <w:t>decisão de arquitetura/técnica relevante (alto impacto/segurança)</w:t>
      </w:r>
      <w:r>
        <w:t xml:space="preserve"> do PRO-GDE-001.</w:t>
      </w:r>
    </w:p>
    <w:p>
      <w:pPr>
        <w:pStyle w:val="Heading3"/>
      </w:pPr>
      <w:r>
        <w:t>2. Alternativas avaliadas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 xml:space="preserve">Blacklist de </w:t>
            </w:r>
            <w:r>
              <w:rPr>
                <w:rFonts w:ascii="Consolas" w:hAnsi="Consolas"/>
              </w:rPr>
              <w:t>jti</w:t>
            </w:r>
            <w:r>
              <w:t xml:space="preserve"> em Redis</w:t>
            </w:r>
          </w:p>
        </w:tc>
        <w:tc>
          <w:tcPr>
            <w:tcW w:type="dxa" w:w="2880"/>
          </w:tcPr>
          <w:p>
            <w:r>
              <w:t xml:space="preserve">No logout, o identificador </w:t>
            </w:r>
            <w:r>
              <w:rPr>
                <w:rFonts w:ascii="Consolas" w:hAnsi="Consolas"/>
              </w:rPr>
              <w:t>jti</w:t>
            </w:r>
            <w:r>
              <w:t xml:space="preserve"> do token é gravado em Redis com prefixo </w:t>
            </w:r>
            <w:r>
              <w:rPr>
                <w:rFonts w:ascii="Consolas" w:hAnsi="Consolas"/>
              </w:rPr>
              <w:t>token:invalidated:</w:t>
            </w:r>
            <w:r>
              <w:t xml:space="preserve"> e TTL de 7 dias. O filtro de autenticação rejeita tokens cujo </w:t>
            </w:r>
            <w:r>
              <w:rPr>
                <w:rFonts w:ascii="Consolas" w:hAnsi="Consolas"/>
              </w:rPr>
              <w:t>jti</w:t>
            </w:r>
            <w:r>
              <w:t xml:space="preserve"> consta na blacklist.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Reduzir drasticamente o TTL do access token</w:t>
            </w:r>
          </w:p>
        </w:tc>
        <w:tc>
          <w:tcPr>
            <w:tcW w:type="dxa" w:w="2880"/>
          </w:tcPr>
          <w:p>
            <w:r>
              <w:t>Tornar o access token muito curto, aceitando que o token deslogado expire rapidamente, sem mecanismo de revogação explícita.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Reintroduzir estado de sessão server-side</w:t>
            </w:r>
          </w:p>
        </w:tc>
        <w:tc>
          <w:tcPr>
            <w:tcW w:type="dxa" w:w="2880"/>
          </w:tcPr>
          <w:p>
            <w:r>
              <w:t>Abandonar parcialmente o modelo stateless e validar sessão ativa a cada request.</w:t>
            </w:r>
          </w:p>
        </w:tc>
      </w:tr>
    </w:tbl>
    <w:p/>
    <w:p>
      <w:pPr>
        <w:pStyle w:val="Heading3"/>
      </w:pPr>
      <w:r>
        <w:t>3. Critérios de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Revogação efetiva no logout (RF12)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Preservação do modelo stateless da aplicação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Performance da verificação por request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Complexidade operacional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</w:tbl>
    <w:p/>
    <w:p>
      <w:pPr>
        <w:pStyle w:val="Heading3"/>
      </w:pPr>
      <w:r>
        <w:t>4. Avaliação (matriz de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 — Blacklist Redis (</w:t>
            </w:r>
            <w:r>
              <w:rPr>
                <w:rFonts w:ascii="Consolas" w:hAnsi="Consolas"/>
                <w:b/>
              </w:rPr>
              <w:t>jti</w:t>
            </w:r>
            <w:r>
              <w:rPr>
                <w:b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 — TTL curtíssimo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 — Sessão server-side</w:t>
            </w:r>
          </w:p>
        </w:tc>
      </w:tr>
      <w:tr>
        <w:tc>
          <w:tcPr>
            <w:tcW w:type="dxa" w:w="1728"/>
          </w:tcPr>
          <w:p>
            <w:r>
              <w:t>Revogação no logout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Efetiva — token deslogado é rejeitado imediatamente</w:t>
            </w:r>
          </w:p>
        </w:tc>
        <w:tc>
          <w:tcPr>
            <w:tcW w:type="dxa" w:w="1728"/>
          </w:tcPr>
          <w:p>
            <w:r>
              <w:t>Parcial — token continua válido até expirar</w:t>
            </w:r>
          </w:p>
        </w:tc>
        <w:tc>
          <w:tcPr>
            <w:tcW w:type="dxa" w:w="1728"/>
          </w:tcPr>
          <w:p>
            <w:r>
              <w:t>Efetiva — sessão invalidada</w:t>
            </w:r>
          </w:p>
        </w:tc>
      </w:tr>
      <w:tr>
        <w:tc>
          <w:tcPr>
            <w:tcW w:type="dxa" w:w="1728"/>
          </w:tcPr>
          <w:p>
            <w:r>
              <w:t>Modelo stateless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Preservado — estado de revogação fica no Redis, fora da aplicação</w:t>
            </w:r>
          </w:p>
        </w:tc>
        <w:tc>
          <w:tcPr>
            <w:tcW w:type="dxa" w:w="1728"/>
          </w:tcPr>
          <w:p>
            <w:r>
              <w:t>Preservado — mas sem revogação real</w:t>
            </w:r>
          </w:p>
        </w:tc>
        <w:tc>
          <w:tcPr>
            <w:tcW w:type="dxa" w:w="1728"/>
          </w:tcPr>
          <w:p>
            <w:r>
              <w:t>Quebrado — reintroduz estado de sessão</w:t>
            </w:r>
          </w:p>
        </w:tc>
      </w:tr>
      <w:tr>
        <w:tc>
          <w:tcPr>
            <w:tcW w:type="dxa" w:w="1728"/>
          </w:tcPr>
          <w:p>
            <w:r>
              <w:t>Performance por request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Alta — lookup O(1) em Redis com TTL</w:t>
            </w:r>
          </w:p>
        </w:tc>
        <w:tc>
          <w:tcPr>
            <w:tcW w:type="dxa" w:w="1728"/>
          </w:tcPr>
          <w:p>
            <w:r>
              <w:t>Alta — nenhuma verificação extra</w:t>
            </w:r>
          </w:p>
        </w:tc>
        <w:tc>
          <w:tcPr>
            <w:tcW w:type="dxa" w:w="1728"/>
          </w:tcPr>
          <w:p>
            <w:r>
              <w:t>Penalizada — validação de sessão a cada request</w:t>
            </w:r>
          </w:p>
        </w:tc>
      </w:tr>
      <w:tr>
        <w:tc>
          <w:tcPr>
            <w:tcW w:type="dxa" w:w="1728"/>
          </w:tcPr>
          <w:p>
            <w:r>
              <w:t>Complexidade operacional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  <w:tc>
          <w:tcPr>
            <w:tcW w:type="dxa" w:w="1728"/>
          </w:tcPr>
          <w:p>
            <w:r>
              <w:t>Média — depende do Redis já presente no Docker Compose</w:t>
            </w:r>
          </w:p>
        </w:tc>
        <w:tc>
          <w:tcPr>
            <w:tcW w:type="dxa" w:w="1728"/>
          </w:tcPr>
          <w:p>
            <w:r>
              <w:t>Baixa — porém insegura</w:t>
            </w:r>
          </w:p>
        </w:tc>
        <w:tc>
          <w:tcPr>
            <w:tcW w:type="dxa" w:w="1728"/>
          </w:tcPr>
          <w:p>
            <w:r>
              <w:t>Alta — store de sessão e sincronização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ponderado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42</w:t>
            </w:r>
            <w:r>
              <w:t xml:space="preserve"> (4·3 + 4·3 + 4·3 + 3·2)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38</w:t>
            </w:r>
            <w:r>
              <w:t xml:space="preserve"> (2·3 + 4·3 + 4·3 + 4·2)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25</w:t>
            </w:r>
            <w:r>
              <w:t xml:space="preserve"> (4·3 + 1·3 + 2·3 + 2·2)</w:t>
            </w:r>
          </w:p>
        </w:tc>
      </w:tr>
    </w:tbl>
    <w:p/>
    <w:p>
      <w:pPr>
        <w:pStyle w:val="IntenseQuote"/>
      </w:pPr>
      <w:r>
        <w:t xml:space="preserve">Vencedora pela soma: </w:t>
      </w:r>
      <w:r>
        <w:rPr>
          <w:b/>
        </w:rPr>
        <w:t>A (42 &gt; B 38 &gt; C 25)</w:t>
      </w:r>
      <w:r>
        <w:t xml:space="preserve"> — coincide com a Decisão tomada. *Polaridade invertida em "complexidade operacional" pontuada por desejabilidade (B "Baixa" = simples → nota 4; C "Alta" → nota 2). "Parcial" da B em revogação = nota 2 (abaixo de Adequada).*</w:t>
      </w:r>
    </w:p>
    <w:p>
      <w:pPr>
        <w:pStyle w:val="Heading3"/>
      </w:pPr>
      <w:r>
        <w:t>5. Decisão tomada</w:t>
      </w:r>
    </w:p>
    <w:p>
      <w:r>
        <w:rPr>
          <w:b/>
        </w:rPr>
        <w:t>Alternativa A — blacklist de `jti` em Redis.</w:t>
      </w:r>
    </w:p>
    <w:p>
      <w:r>
        <w:t>A blacklist em Redis (</w:t>
      </w:r>
      <w:r>
        <w:rPr>
          <w:rFonts w:ascii="Consolas" w:hAnsi="Consolas"/>
        </w:rPr>
        <w:t>RedisTokenBlacklist</w:t>
      </w:r>
      <w:r>
        <w:t xml:space="preserve">, prefixo </w:t>
      </w:r>
      <w:r>
        <w:rPr>
          <w:rFonts w:ascii="Consolas" w:hAnsi="Consolas"/>
        </w:rPr>
        <w:t>token:invalidated:</w:t>
      </w:r>
      <w:r>
        <w:t xml:space="preserve">, TTL de 7 dias) é a única alternativa que revoga efetivamente o token no logout sem abandonar o modelo stateless. O Redis já compõe a infraestrutura (Docker Compose), e a verificação por </w:t>
      </w:r>
      <w:r>
        <w:rPr>
          <w:rFonts w:ascii="Consolas" w:hAnsi="Consolas"/>
        </w:rPr>
        <w:t>jti</w:t>
      </w:r>
      <w:r>
        <w:t xml:space="preserve"> é um lookup de custo constante. Implementada na S8 (RF12).</w:t>
      </w:r>
    </w:p>
    <w:p>
      <w:pPr>
        <w:pStyle w:val="ListBullet"/>
      </w:pPr>
      <w:r>
        <w:rPr>
          <w:b/>
        </w:rPr>
        <w:t>Responsável pela aprovação:</w:t>
      </w:r>
      <w:r>
        <w:t xml:space="preserve"> Cézar Velazquez (Tech Lead / Arquiteto)</w:t>
      </w:r>
    </w:p>
    <w:p>
      <w:pPr>
        <w:pStyle w:val="Heading3"/>
      </w:pPr>
      <w:r>
        <w:t>6. Consequências</w:t>
      </w:r>
    </w:p>
    <w:p>
      <w:pPr>
        <w:pStyle w:val="ListBullet"/>
      </w:pPr>
      <w:r>
        <w:t xml:space="preserve">O </w:t>
      </w:r>
      <w:r>
        <w:rPr>
          <w:rFonts w:ascii="Consolas" w:hAnsi="Consolas"/>
        </w:rPr>
        <w:t>JwtService</w:t>
      </w:r>
      <w:r>
        <w:t xml:space="preserve"> emite o claim </w:t>
      </w:r>
      <w:r>
        <w:rPr>
          <w:rFonts w:ascii="Consolas" w:hAnsi="Consolas"/>
        </w:rPr>
        <w:t>jti</w:t>
      </w:r>
      <w:r>
        <w:t xml:space="preserve">, consumido pelo </w:t>
      </w:r>
      <w:r>
        <w:rPr>
          <w:rFonts w:ascii="Consolas" w:hAnsi="Consolas"/>
        </w:rPr>
        <w:t>RedisTokenBlacklist</w:t>
      </w:r>
      <w:r>
        <w:t xml:space="preserve"> e pelo filtro de autenticação.</w:t>
      </w:r>
    </w:p>
    <w:p>
      <w:pPr>
        <w:pStyle w:val="ListBullet"/>
      </w:pPr>
      <w:r>
        <w:t>O TTL da blacklist (7 dias) acompanha a validade do refresh token, evitando crescimento indefinido do conjunto de chaves.</w:t>
      </w:r>
    </w:p>
    <w:p>
      <w:pPr>
        <w:pStyle w:val="ListBullet"/>
      </w:pPr>
      <w:r>
        <w:t>A disponibilidade do Redis torna-se requisito de segurança: indisponibilidade do Redis impacta a verificação de logout.</w:t>
      </w:r>
    </w:p>
    <w:p>
      <w:pPr>
        <w:pStyle w:val="Heading3"/>
      </w:pPr>
      <w:r>
        <w:t>7. Riscos associados à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320"/>
          </w:tcPr>
          <w:p>
            <w:r>
              <w:t>Indisponibilidade do Redis impede a verificação de logout, afetando o requisito de segurança (RF12)</w:t>
            </w:r>
          </w:p>
        </w:tc>
        <w:tc>
          <w:tcPr>
            <w:tcW w:type="dxa" w:w="4320"/>
          </w:tcPr>
          <w:p>
            <w:r>
              <w:t>Redis já compõe a infraestrutura no Docker Compose; tratar a disponibilidade do Redis como requisito operacional de segurança</w:t>
            </w:r>
          </w:p>
        </w:tc>
      </w:tr>
      <w:tr>
        <w:tc>
          <w:tcPr>
            <w:tcW w:type="dxa" w:w="4320"/>
          </w:tcPr>
          <w:p>
            <w:r>
              <w:t xml:space="preserve">Crescimento indefinido do conjunto de chaves de </w:t>
            </w:r>
            <w:r>
              <w:rPr>
                <w:rFonts w:ascii="Consolas" w:hAnsi="Consolas"/>
              </w:rPr>
              <w:t>jti</w:t>
            </w:r>
            <w:r>
              <w:t xml:space="preserve"> invalidados</w:t>
            </w:r>
          </w:p>
        </w:tc>
        <w:tc>
          <w:tcPr>
            <w:tcW w:type="dxa" w:w="4320"/>
          </w:tcPr>
          <w:p>
            <w:r>
              <w:t xml:space="preserve">TTL de 7 dias na chave </w:t>
            </w:r>
            <w:r>
              <w:rPr>
                <w:rFonts w:ascii="Consolas" w:hAnsi="Consolas"/>
              </w:rPr>
              <w:t>token:invalidated:</w:t>
            </w:r>
            <w:r>
              <w:t>, alinhado à validade do refresh token, com expiração automática</w:t>
            </w:r>
          </w:p>
        </w:tc>
      </w:tr>
      <w:tr>
        <w:tc>
          <w:tcPr>
            <w:tcW w:type="dxa" w:w="4320"/>
          </w:tcPr>
          <w:p>
            <w:r>
              <w:t>Dependência de mais um componente de infraestrutura no caminho de autenticação</w:t>
            </w:r>
          </w:p>
        </w:tc>
        <w:tc>
          <w:tcPr>
            <w:tcW w:type="dxa" w:w="4320"/>
          </w:tcPr>
          <w:p>
            <w:r>
              <w:t xml:space="preserve">Verificação por </w:t>
            </w:r>
            <w:r>
              <w:rPr>
                <w:rFonts w:ascii="Consolas" w:hAnsi="Consolas"/>
              </w:rPr>
              <w:t>jti</w:t>
            </w:r>
            <w:r>
              <w:t xml:space="preserve"> é lookup O(1); o componente já é compartilhado pela aplicação</w:t>
            </w:r>
          </w:p>
        </w:tc>
      </w:tr>
    </w:tbl>
    <w:p/>
    <w:p>
      <w:pPr>
        <w:pStyle w:val="Heading3"/>
      </w:pPr>
      <w:r>
        <w:t>8. Premissas (para revisão futura)</w:t>
      </w:r>
    </w:p>
    <w:p>
      <w:pPr>
        <w:pStyle w:val="ListBullet"/>
      </w:pPr>
      <w:r>
        <w:t>O Redis permanece disponível e parte da infraestrutura (Docker Compose); a remoção do Redis reabre a decisão de mecanismo de revogação.</w:t>
      </w:r>
    </w:p>
    <w:p>
      <w:pPr>
        <w:pStyle w:val="ListBullet"/>
      </w:pPr>
      <w:r>
        <w:t>O TTL de 7 dias permanece alinhado à validade do refresh token; alteração da política de validade dos tokens exige rever o TTL da blacklist.</w:t>
      </w:r>
    </w:p>
    <w:p>
      <w:pPr>
        <w:pStyle w:val="ListBullet"/>
      </w:pPr>
      <w:r>
        <w:t>O modelo stateless adotado em GDE-001 permanece em vigor; abandoná-lo tornaria a blacklist desnecessária.</w:t>
      </w:r>
    </w:p>
    <w:p>
      <w:pPr>
        <w:pStyle w:val="Heading2"/>
      </w:pPr>
      <w:r>
        <w:t>Decisão GDE-004 — Arquitetura do crawler (serviço separado vs. scraping na API)</w:t>
      </w:r>
    </w:p>
    <w:p>
      <w:pPr>
        <w:pStyle w:val="Heading3"/>
      </w:pPr>
      <w:r>
        <w:t>1. Contexto / problema</w:t>
      </w:r>
    </w:p>
    <w:p>
      <w:r>
        <w:t>A coleta de preços em milhas exige automação de navegador (SeleniumBase) e parsing de HTML das companhias (Smiles, Azul, Latam). Esse tipo de carga é volátil, sujeito a redesigns das companhias (risco R-01) e tem stack tecnológico distinto do da API (Java/Spring). É necessário decidir se o scraping reside dentro da própria API ou em um serviço dedicado.</w:t>
      </w:r>
    </w:p>
    <w:p>
      <w:pPr>
        <w:pStyle w:val="Heading3"/>
      </w:pPr>
      <w:r>
        <w:t>1.1. Gatilho (PRO-GDE-001)</w:t>
      </w:r>
    </w:p>
    <w:p>
      <w:r>
        <w:t xml:space="preserve">Decisão de arquitetura e de seleção de tecnologia (stack do crawler) de alto impacto: separa ou não o componente mais volátil do sistema, vinculado ao risco R-01. Atinge os gatilhos de </w:t>
      </w:r>
      <w:r>
        <w:rPr>
          <w:b/>
        </w:rPr>
        <w:t>decisão de arquitetura e seleção de tecnologia</w:t>
      </w:r>
      <w:r>
        <w:t xml:space="preserve"> do PRO-GDE-001.</w:t>
      </w:r>
    </w:p>
    <w:p>
      <w:pPr>
        <w:pStyle w:val="Heading3"/>
      </w:pPr>
      <w:r>
        <w:t>2. Alternativas avaliadas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Crawler em serviço separado (FastAPI + SeleniumBase)</w:t>
            </w:r>
          </w:p>
        </w:tc>
        <w:tc>
          <w:tcPr>
            <w:tcW w:type="dxa" w:w="2880"/>
          </w:tcPr>
          <w:p>
            <w:r>
              <w:t xml:space="preserve">Serviço Python independente (FastAPI 0.111 / SeleniumBase 4.27.4) com endpoint </w:t>
            </w:r>
            <w:r>
              <w:rPr>
                <w:rFonts w:ascii="Consolas" w:hAnsi="Consolas"/>
              </w:rPr>
              <w:t>POST /search/{airline}</w:t>
            </w:r>
            <w:r>
              <w:t xml:space="preserve"> e parsers próprios (Smiles/Azul/Latam via BeautifulSoup). A API consome o crawler via HTTP.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Scraping embutido na API (Java/Spring)</w:t>
            </w:r>
          </w:p>
        </w:tc>
        <w:tc>
          <w:tcPr>
            <w:tcW w:type="dxa" w:w="2880"/>
          </w:tcPr>
          <w:p>
            <w:r>
              <w:t>A automação de navegador e o parsing de HTML residem no próprio serviço Spring Boot, acoplados ao ciclo de vida da API.</w:t>
            </w:r>
          </w:p>
        </w:tc>
      </w:tr>
    </w:tbl>
    <w:p/>
    <w:p>
      <w:pPr>
        <w:pStyle w:val="Heading3"/>
      </w:pPr>
      <w:r>
        <w:t>3. Critérios de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Isolamento de falhas e de redesigns das companhias (R-01)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Aderência da stack à tarefa (automação de navegador / parsing)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Independência de deploy e escalabilidade do crawler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  <w:tr>
        <w:tc>
          <w:tcPr>
            <w:tcW w:type="dxa" w:w="4320"/>
          </w:tcPr>
          <w:p>
            <w:r>
              <w:t>Acoplamento com o ciclo de vida da API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</w:tbl>
    <w:p/>
    <w:p>
      <w:pPr>
        <w:pStyle w:val="Heading3"/>
      </w:pPr>
      <w:r>
        <w:t>4. Avaliação (matriz de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 — Serviço separado (FastAPI/Selenium)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 — Scraping na API</w:t>
            </w:r>
          </w:p>
        </w:tc>
      </w:tr>
      <w:tr>
        <w:tc>
          <w:tcPr>
            <w:tcW w:type="dxa" w:w="2160"/>
          </w:tcPr>
          <w:p>
            <w:r>
              <w:t>Isolamento de falhas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Alto — falha ou redesign afeta apenas o crawler; parsers ajustados isoladamente</w:t>
            </w:r>
          </w:p>
        </w:tc>
        <w:tc>
          <w:tcPr>
            <w:tcW w:type="dxa" w:w="2160"/>
          </w:tcPr>
          <w:p>
            <w:r>
              <w:t>Baixo — instabilidade de scraping impacta diretamente a API</w:t>
            </w:r>
          </w:p>
        </w:tc>
      </w:tr>
      <w:tr>
        <w:tc>
          <w:tcPr>
            <w:tcW w:type="dxa" w:w="2160"/>
          </w:tcPr>
          <w:p>
            <w:r>
              <w:t>Aderência da stack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Alta — Python/SeleniumBase/BeautifulSoup é ecossistema natural para scraping</w:t>
            </w:r>
          </w:p>
        </w:tc>
        <w:tc>
          <w:tcPr>
            <w:tcW w:type="dxa" w:w="2160"/>
          </w:tcPr>
          <w:p>
            <w:r>
              <w:t>Baixa — automação de navegador é menos idiomática no stack Java</w:t>
            </w:r>
          </w:p>
        </w:tc>
      </w:tr>
      <w:tr>
        <w:tc>
          <w:tcPr>
            <w:tcW w:type="dxa" w:w="2160"/>
          </w:tcPr>
          <w:p>
            <w:r>
              <w:t>Independência de deploy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Alta — crawler versionado e implantado separadamente (repositório próprio)</w:t>
            </w:r>
          </w:p>
        </w:tc>
        <w:tc>
          <w:tcPr>
            <w:tcW w:type="dxa" w:w="2160"/>
          </w:tcPr>
          <w:p>
            <w:r>
              <w:t>Baixa — qualquer ajuste de parser exige redeploy da API</w:t>
            </w:r>
          </w:p>
        </w:tc>
      </w:tr>
      <w:tr>
        <w:tc>
          <w:tcPr>
            <w:tcW w:type="dxa" w:w="2160"/>
          </w:tcPr>
          <w:p>
            <w:r>
              <w:t>Acoplamento com a API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Baixo — comunicação por HTTP; CORS restrito à origem da API</w:t>
            </w:r>
          </w:p>
        </w:tc>
        <w:tc>
          <w:tcPr>
            <w:tcW w:type="dxa" w:w="2160"/>
          </w:tcPr>
          <w:p>
            <w:r>
              <w:t>Alto — scraping compartilha recursos e ciclo de vida da API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ponderado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40</w:t>
            </w:r>
            <w:r>
              <w:t xml:space="preserve"> (4·3 + 4·3 + 4·2 + 4·2)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</w:t>
            </w:r>
            <w:r>
              <w:t xml:space="preserve"> (2·3 + 2·3 + 2·2 + 2·2)</w:t>
            </w:r>
          </w:p>
        </w:tc>
      </w:tr>
    </w:tbl>
    <w:p/>
    <w:p>
      <w:pPr>
        <w:pStyle w:val="IntenseQuote"/>
      </w:pPr>
      <w:r>
        <w:t xml:space="preserve">Vencedora pela soma: </w:t>
      </w:r>
      <w:r>
        <w:rPr>
          <w:b/>
        </w:rPr>
        <w:t>A (40 &gt; 20)</w:t>
      </w:r>
      <w:r>
        <w:t xml:space="preserve"> — coincide com a Decisão tomada. *Polaridade invertida em "acoplamento" pontuada por desejabilidade (A "Baixo" = desacoplado → nota 4; B "Alto" → nota 2).*</w:t>
      </w:r>
    </w:p>
    <w:p>
      <w:pPr>
        <w:pStyle w:val="Heading3"/>
      </w:pPr>
      <w:r>
        <w:t>5. Decisão tomada</w:t>
      </w:r>
    </w:p>
    <w:p>
      <w:r>
        <w:rPr>
          <w:b/>
        </w:rPr>
        <w:t>Alternativa A — crawler em serviço separado (FastAPI + SeleniumBase).</w:t>
      </w:r>
    </w:p>
    <w:p>
      <w:r>
        <w:t xml:space="preserve">O crawler em serviço dedicado isola o componente mais volátil do sistema (sujeito a redesigns das companhias — risco R-01, materializado na S8 com MF-59) e usa a stack mais adequada (FastAPI / SeleniumBase / BeautifulSoup). O serviço expõe </w:t>
      </w:r>
      <w:r>
        <w:rPr>
          <w:rFonts w:ascii="Consolas" w:hAnsi="Consolas"/>
        </w:rPr>
        <w:t>GET /health</w:t>
      </w:r>
      <w:r>
        <w:t xml:space="preserve"> e </w:t>
      </w:r>
      <w:r>
        <w:rPr>
          <w:rFonts w:ascii="Consolas" w:hAnsi="Consolas"/>
        </w:rPr>
        <w:t>POST /search/{airline}</w:t>
      </w:r>
      <w:r>
        <w:t xml:space="preserve"> (404 para companhia inválida), com CORS restrito à origem da API, e é versionado em repositório próprio (</w:t>
      </w:r>
      <w:r>
        <w:rPr>
          <w:rFonts w:ascii="Consolas" w:hAnsi="Consolas"/>
        </w:rPr>
        <w:t>MilhasFacil_crawler</w:t>
      </w:r>
      <w:r>
        <w:t>).</w:t>
      </w:r>
    </w:p>
    <w:p>
      <w:pPr>
        <w:pStyle w:val="ListBullet"/>
      </w:pPr>
      <w:r>
        <w:rPr>
          <w:b/>
        </w:rPr>
        <w:t>Responsável pela aprovação:</w:t>
      </w:r>
      <w:r>
        <w:t xml:space="preserve"> Cézar Velazquez (Tech Lead / Arquiteto)</w:t>
      </w:r>
    </w:p>
    <w:p>
      <w:pPr>
        <w:pStyle w:val="Heading3"/>
      </w:pPr>
      <w:r>
        <w:t>6. Consequências</w:t>
      </w:r>
    </w:p>
    <w:p>
      <w:pPr>
        <w:pStyle w:val="ListBullet"/>
      </w:pPr>
      <w:r>
        <w:t xml:space="preserve">O crawler é mantido em repositório e pipeline próprios, com ajustes de parser independentes do deploy da API (ex.: </w:t>
      </w:r>
      <w:r>
        <w:rPr>
          <w:rFonts w:ascii="Consolas" w:hAnsi="Consolas"/>
        </w:rPr>
        <w:t>fix/MF-crawler-regex-smiles-redesign</w:t>
      </w:r>
      <w:r>
        <w:t>).</w:t>
      </w:r>
    </w:p>
    <w:p>
      <w:pPr>
        <w:pStyle w:val="ListBullet"/>
      </w:pPr>
      <w:r>
        <w:t xml:space="preserve">O DTO </w:t>
      </w:r>
      <w:r>
        <w:rPr>
          <w:rFonts w:ascii="Consolas" w:hAnsi="Consolas"/>
        </w:rPr>
        <w:t>SearchRequest</w:t>
      </w:r>
      <w:r>
        <w:t xml:space="preserve"> do crawler contempla </w:t>
      </w:r>
      <w:r>
        <w:rPr>
          <w:rFonts w:ascii="Consolas" w:hAnsi="Consolas"/>
        </w:rPr>
        <w:t>max_miles</w:t>
      </w:r>
      <w:r>
        <w:t xml:space="preserve"> e </w:t>
      </w:r>
      <w:r>
        <w:rPr>
          <w:rFonts w:ascii="Consolas" w:hAnsi="Consolas"/>
        </w:rPr>
        <w:t>cabin_type</w:t>
      </w:r>
      <w:r>
        <w:t xml:space="preserve"> (default ECONOMY), suportando os filtros avançados da S9.</w:t>
      </w:r>
    </w:p>
    <w:p>
      <w:pPr>
        <w:pStyle w:val="ListBullet"/>
      </w:pPr>
      <w:r>
        <w:t>A comunicação entre API e crawler é feita por HTTP com CORS restrito à origem da API, exigindo orquestração de ambos via Docker Compose.</w:t>
      </w:r>
    </w:p>
    <w:p>
      <w:pPr>
        <w:pStyle w:val="Heading3"/>
      </w:pPr>
      <w:r>
        <w:t>7. Riscos associados à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320"/>
          </w:tcPr>
          <w:p>
            <w:r>
              <w:t>Redesign dos portais das companhias quebra os parsers (R-01, materializado na S8 — MF-59)</w:t>
            </w:r>
          </w:p>
        </w:tc>
        <w:tc>
          <w:tcPr>
            <w:tcW w:type="dxa" w:w="4320"/>
          </w:tcPr>
          <w:p>
            <w:r>
              <w:t xml:space="preserve">Parsers ajustados isoladamente no crawler, sem redeploy da API (ex.: </w:t>
            </w:r>
            <w:r>
              <w:rPr>
                <w:rFonts w:ascii="Consolas" w:hAnsi="Consolas"/>
              </w:rPr>
              <w:t>fix/MF-crawler-regex-smiles-redesign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Indisponibilidade do crawler interrompe a busca de passagens</w:t>
            </w:r>
          </w:p>
        </w:tc>
        <w:tc>
          <w:tcPr>
            <w:tcW w:type="dxa" w:w="4320"/>
          </w:tcPr>
          <w:p>
            <w:r>
              <w:t xml:space="preserve">Endpoint </w:t>
            </w:r>
            <w:r>
              <w:rPr>
                <w:rFonts w:ascii="Consolas" w:hAnsi="Consolas"/>
              </w:rPr>
              <w:t>GET /health</w:t>
            </w:r>
            <w:r>
              <w:t>; orquestração via Docker Compose; timeout de 40 s por chamada (GDE-002) isola a falha</w:t>
            </w:r>
          </w:p>
        </w:tc>
      </w:tr>
      <w:tr>
        <w:tc>
          <w:tcPr>
            <w:tcW w:type="dxa" w:w="4320"/>
          </w:tcPr>
          <w:p>
            <w:r>
              <w:t>Complexidade operacional adicional de manter dois serviços e dois pipelines</w:t>
            </w:r>
          </w:p>
        </w:tc>
        <w:tc>
          <w:tcPr>
            <w:tcW w:type="dxa" w:w="4320"/>
          </w:tcPr>
          <w:p>
            <w:r>
              <w:t>Repositório e pipeline próprios do crawler; comunicação por HTTP com CORS restrito à origem da API</w:t>
            </w:r>
          </w:p>
        </w:tc>
      </w:tr>
    </w:tbl>
    <w:p/>
    <w:p>
      <w:pPr>
        <w:pStyle w:val="Heading3"/>
      </w:pPr>
      <w:r>
        <w:t>8. Premissas (para revisão futura)</w:t>
      </w:r>
    </w:p>
    <w:p>
      <w:pPr>
        <w:pStyle w:val="ListBullet"/>
      </w:pPr>
      <w:r>
        <w:t>O scraping permanece a estratégia de coleta de preços em milhas; a disponibilização de APIs oficiais pelas companhias reabriria a decisão de arquitetura.</w:t>
      </w:r>
    </w:p>
    <w:p>
      <w:pPr>
        <w:pStyle w:val="ListBullet"/>
      </w:pPr>
      <w:r>
        <w:t>A separação de stacks (Java/Spring na API, Python/SeleniumBase no crawler) continua justificada pela natureza da automação de navegador.</w:t>
      </w:r>
    </w:p>
    <w:p>
      <w:pPr>
        <w:pStyle w:val="ListBullet"/>
      </w:pPr>
      <w:r>
        <w:t>O volume de companhias e a volatilidade dos portais (R-01) mantêm-se no patamar atual, sustentando o ganho de isolamento do serviço dedicado.</w:t>
      </w:r>
    </w:p>
    <w:p>
      <w:pPr>
        <w:pStyle w:val="Heading2"/>
      </w:pPr>
      <w:r>
        <w:t>Decisão GDE-005 — Exclusão de rotas favoritas (lógica vs. física)</w:t>
      </w:r>
    </w:p>
    <w:p>
      <w:pPr>
        <w:pStyle w:val="Heading3"/>
      </w:pPr>
      <w:r>
        <w:t>1. Contexto / problema</w:t>
      </w:r>
    </w:p>
    <w:p>
      <w:r>
        <w:t xml:space="preserve">O recurso de rotas favoritas (RoutePreference) alimenta os alertas agendados. Ao remover uma rota favorita (DELETE </w:t>
      </w:r>
      <w:r>
        <w:rPr>
          <w:rFonts w:ascii="Consolas" w:hAnsi="Consolas"/>
        </w:rPr>
        <w:t>/api/v1/route-preferences/{id}</w:t>
      </w:r>
      <w:r>
        <w:t>), é preciso decidir se o registro é apagado fisicamente do banco ou marcado como inativo. A decisão impacta histórico, auditoria e a lógica do agendador de alertas.</w:t>
      </w:r>
    </w:p>
    <w:p>
      <w:pPr>
        <w:pStyle w:val="Heading3"/>
      </w:pPr>
      <w:r>
        <w:t>1.1. Gatilho (PRO-GDE-001)</w:t>
      </w:r>
    </w:p>
    <w:p>
      <w:r>
        <w:t xml:space="preserve">Decisão técnica de modelagem de dados com impacto em histórico, auditoria e na lógica do agendador de alertas, de natureza pouco reversível após a adoção. Atinge o gatilho de </w:t>
      </w:r>
      <w:r>
        <w:rPr>
          <w:b/>
        </w:rPr>
        <w:t>decisão técnica relevante (impacto em dados/irreversibilidade)</w:t>
      </w:r>
      <w:r>
        <w:t xml:space="preserve"> do PRO-GDE-001.</w:t>
      </w:r>
    </w:p>
    <w:p>
      <w:pPr>
        <w:pStyle w:val="Heading3"/>
      </w:pPr>
      <w:r>
        <w:t>2. Alternativas avaliadas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Exclusão lógica (</w:t>
            </w:r>
            <w:r>
              <w:rPr>
                <w:rFonts w:ascii="Consolas" w:hAnsi="Consolas"/>
              </w:rPr>
              <w:t>active = false</w:t>
            </w:r>
            <w:r>
              <w:t>)</w:t>
            </w:r>
          </w:p>
        </w:tc>
        <w:tc>
          <w:tcPr>
            <w:tcW w:type="dxa" w:w="2880"/>
          </w:tcPr>
          <w:p>
            <w:r>
              <w:t>O DELETE marca o registro como inativo (</w:t>
            </w:r>
            <w:r>
              <w:rPr>
                <w:rFonts w:ascii="Consolas" w:hAnsi="Consolas"/>
              </w:rPr>
              <w:t>active = false</w:t>
            </w:r>
            <w:r>
              <w:t>), preservando-o no banco. O agendador considera apenas rotas ativas.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Exclusão física</w:t>
            </w:r>
          </w:p>
        </w:tc>
        <w:tc>
          <w:tcPr>
            <w:tcW w:type="dxa" w:w="2880"/>
          </w:tcPr>
          <w:p>
            <w:r>
              <w:t xml:space="preserve">O DELETE remove o registro definitivamente da tabela </w:t>
            </w:r>
            <w:r>
              <w:rPr>
                <w:rFonts w:ascii="Consolas" w:hAnsi="Consolas"/>
              </w:rPr>
              <w:t>route_preferences</w:t>
            </w:r>
            <w:r>
              <w:t>.</w:t>
            </w:r>
          </w:p>
        </w:tc>
      </w:tr>
    </w:tbl>
    <w:p/>
    <w:p>
      <w:pPr>
        <w:pStyle w:val="Heading3"/>
      </w:pPr>
      <w:r>
        <w:t>3. Critérios de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Preservação de histórico e auditoria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Possibilidade de reativação/recuperação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  <w:tr>
        <w:tc>
          <w:tcPr>
            <w:tcW w:type="dxa" w:w="4320"/>
          </w:tcPr>
          <w:p>
            <w:r>
              <w:t>Simplicidade do modelo e das queries</w:t>
            </w:r>
          </w:p>
        </w:tc>
        <w:tc>
          <w:tcPr>
            <w:tcW w:type="dxa" w:w="4320"/>
          </w:tcPr>
          <w:p>
            <w:r>
              <w:t>Médio</w:t>
            </w:r>
          </w:p>
        </w:tc>
      </w:tr>
      <w:tr>
        <w:tc>
          <w:tcPr>
            <w:tcW w:type="dxa" w:w="4320"/>
          </w:tcPr>
          <w:p>
            <w:r>
              <w:t>Consistência com o agendador de alertas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</w:tbl>
    <w:p/>
    <w:p>
      <w:pPr>
        <w:pStyle w:val="Heading3"/>
      </w:pPr>
      <w:r>
        <w:t>4. Avaliação (matriz de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 — Exclusão lógica (</w:t>
            </w:r>
            <w:r>
              <w:rPr>
                <w:rFonts w:ascii="Consolas" w:hAnsi="Consolas"/>
                <w:b/>
              </w:rPr>
              <w:t>active=false</w:t>
            </w:r>
            <w:r>
              <w:rPr>
                <w:b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 — Exclusão física</w:t>
            </w:r>
          </w:p>
        </w:tc>
      </w:tr>
      <w:tr>
        <w:tc>
          <w:tcPr>
            <w:tcW w:type="dxa" w:w="2160"/>
          </w:tcPr>
          <w:p>
            <w:r>
              <w:t>Preservação de histórico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Alta — registro permanece para auditoria</w:t>
            </w:r>
          </w:p>
        </w:tc>
        <w:tc>
          <w:tcPr>
            <w:tcW w:type="dxa" w:w="2160"/>
          </w:tcPr>
          <w:p>
            <w:r>
              <w:t>Nenhuma — registro é perdido</w:t>
            </w:r>
          </w:p>
        </w:tc>
      </w:tr>
      <w:tr>
        <w:tc>
          <w:tcPr>
            <w:tcW w:type="dxa" w:w="2160"/>
          </w:tcPr>
          <w:p>
            <w:r>
              <w:t>Reativação/recuperação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 xml:space="preserve">Possível — basta retornar </w:t>
            </w:r>
            <w:r>
              <w:rPr>
                <w:rFonts w:ascii="Consolas" w:hAnsi="Consolas"/>
              </w:rPr>
              <w:t>active = true</w:t>
            </w:r>
          </w:p>
        </w:tc>
        <w:tc>
          <w:tcPr>
            <w:tcW w:type="dxa" w:w="2160"/>
          </w:tcPr>
          <w:p>
            <w:r>
              <w:t>Impossível sem recadastro</w:t>
            </w:r>
          </w:p>
        </w:tc>
      </w:tr>
      <w:tr>
        <w:tc>
          <w:tcPr>
            <w:tcW w:type="dxa" w:w="2160"/>
          </w:tcPr>
          <w:p>
            <w:r>
              <w:t>Simplicidade do modelo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 xml:space="preserve">Média — queries filtram por </w:t>
            </w:r>
            <w:r>
              <w:rPr>
                <w:rFonts w:ascii="Consolas" w:hAnsi="Consolas"/>
              </w:rPr>
              <w:t>active</w:t>
            </w:r>
          </w:p>
        </w:tc>
        <w:tc>
          <w:tcPr>
            <w:tcW w:type="dxa" w:w="2160"/>
          </w:tcPr>
          <w:p>
            <w:r>
              <w:t>Alta — sem flag, porém sem histórico</w:t>
            </w:r>
          </w:p>
        </w:tc>
      </w:tr>
      <w:tr>
        <w:tc>
          <w:tcPr>
            <w:tcW w:type="dxa" w:w="2160"/>
          </w:tcPr>
          <w:p>
            <w:r>
              <w:t>Consistência com o agendador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 xml:space="preserve">Alta — </w:t>
            </w:r>
            <w:r>
              <w:rPr>
                <w:rFonts w:ascii="Consolas" w:hAnsi="Consolas"/>
              </w:rPr>
              <w:t>ScheduledAlertService</w:t>
            </w:r>
            <w:r>
              <w:t xml:space="preserve"> opera apenas sobre rotas ativas</w:t>
            </w:r>
          </w:p>
        </w:tc>
        <w:tc>
          <w:tcPr>
            <w:tcW w:type="dxa" w:w="2160"/>
          </w:tcPr>
          <w:p>
            <w:r>
              <w:t>Adequada, mas sem rastro do que foi removido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ponderado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36</w:t>
            </w:r>
            <w:r>
              <w:t xml:space="preserve"> (4·3 + 3·2 + 3·2 + 4·3)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22</w:t>
            </w:r>
            <w:r>
              <w:t xml:space="preserve"> (1·3 + 1·2 + 4·2 + 3·3)</w:t>
            </w:r>
          </w:p>
        </w:tc>
      </w:tr>
    </w:tbl>
    <w:p/>
    <w:p>
      <w:pPr>
        <w:pStyle w:val="IntenseQuote"/>
      </w:pPr>
      <w:r>
        <w:t xml:space="preserve">Vencedora pela soma: </w:t>
      </w:r>
      <w:r>
        <w:rPr>
          <w:b/>
        </w:rPr>
        <w:t>A (36 &gt; 22)</w:t>
      </w:r>
      <w:r>
        <w:t xml:space="preserve"> — coincide com a Decisão tomada. *A maior simplicidade da B (nota 4) não compensa a perda total de histórico (nota 1) e a impossibilidade de reativação (nota 1).*</w:t>
      </w:r>
    </w:p>
    <w:p>
      <w:pPr>
        <w:pStyle w:val="Heading3"/>
      </w:pPr>
      <w:r>
        <w:t>5. Decisão tomada</w:t>
      </w:r>
    </w:p>
    <w:p>
      <w:r>
        <w:rPr>
          <w:b/>
        </w:rPr>
        <w:t>Alternativa A — exclusão lógica (`active = false`).</w:t>
      </w:r>
    </w:p>
    <w:p>
      <w:r>
        <w:t xml:space="preserve">A exclusão lógica preserva o histórico das rotas favoritas e permite reativação, ao custo de filtrar por </w:t>
      </w:r>
      <w:r>
        <w:rPr>
          <w:rFonts w:ascii="Consolas" w:hAnsi="Consolas"/>
        </w:rPr>
        <w:t>active</w:t>
      </w:r>
      <w:r>
        <w:t xml:space="preserve"> nas consultas. O DELETE </w:t>
      </w:r>
      <w:r>
        <w:rPr>
          <w:rFonts w:ascii="Consolas" w:hAnsi="Consolas"/>
        </w:rPr>
        <w:t>/api/v1/route-preferences/{id}</w:t>
      </w:r>
      <w:r>
        <w:t xml:space="preserve"> retorna 204 e marca </w:t>
      </w:r>
      <w:r>
        <w:rPr>
          <w:rFonts w:ascii="Consolas" w:hAnsi="Consolas"/>
        </w:rPr>
        <w:t>active = false</w:t>
      </w:r>
      <w:r>
        <w:t xml:space="preserve">; o </w:t>
      </w:r>
      <w:r>
        <w:rPr>
          <w:rFonts w:ascii="Consolas" w:hAnsi="Consolas"/>
        </w:rPr>
        <w:t>ScheduledAlertService</w:t>
      </w:r>
      <w:r>
        <w:t xml:space="preserve"> (cron </w:t>
      </w:r>
      <w:r>
        <w:rPr>
          <w:rFonts w:ascii="Consolas" w:hAnsi="Consolas"/>
        </w:rPr>
        <w:t>0 0 */6 * * *</w:t>
      </w:r>
      <w:r>
        <w:t>, com dedupe origem-destino-milhas) considera apenas rotas ativas ao disparar alertas.</w:t>
      </w:r>
    </w:p>
    <w:p>
      <w:pPr>
        <w:pStyle w:val="ListBullet"/>
      </w:pPr>
      <w:r>
        <w:rPr>
          <w:b/>
        </w:rPr>
        <w:t>Responsável pela aprovação:</w:t>
      </w:r>
      <w:r>
        <w:t xml:space="preserve"> Cézar Velazquez (Tech Lead / Arquiteto)</w:t>
      </w:r>
    </w:p>
    <w:p>
      <w:pPr>
        <w:pStyle w:val="Heading3"/>
      </w:pPr>
      <w:r>
        <w:t>6. Consequências</w:t>
      </w:r>
    </w:p>
    <w:p>
      <w:pPr>
        <w:pStyle w:val="ListBullet"/>
      </w:pPr>
      <w:r>
        <w:t xml:space="preserve">A entidade </w:t>
      </w:r>
      <w:r>
        <w:rPr>
          <w:rFonts w:ascii="Consolas" w:hAnsi="Consolas"/>
        </w:rPr>
        <w:t>RoutePreference</w:t>
      </w:r>
      <w:r>
        <w:t xml:space="preserve"> mantém o campo </w:t>
      </w:r>
      <w:r>
        <w:rPr>
          <w:rFonts w:ascii="Consolas" w:hAnsi="Consolas"/>
        </w:rPr>
        <w:t>active</w:t>
      </w:r>
      <w:r>
        <w:t xml:space="preserve">; todas as consultas de rotas favoritas filtram por </w:t>
      </w:r>
      <w:r>
        <w:rPr>
          <w:rFonts w:ascii="Consolas" w:hAnsi="Consolas"/>
        </w:rPr>
        <w:t>active = true</w:t>
      </w:r>
      <w:r>
        <w:t>.</w:t>
      </w:r>
    </w:p>
    <w:p>
      <w:pPr>
        <w:pStyle w:val="ListBullet"/>
      </w:pPr>
      <w:r>
        <w:t>O agendador de alertas opera exclusivamente sobre rotas ativas, evitando notificações para rotas removidas.</w:t>
      </w:r>
    </w:p>
    <w:p>
      <w:pPr>
        <w:pStyle w:val="ListBullet"/>
      </w:pPr>
      <w:r>
        <w:t>Registros inativos permanecem disponíveis para auditoria e eventual reativação, sem reuso de identificador.</w:t>
      </w:r>
    </w:p>
    <w:p>
      <w:pPr>
        <w:pStyle w:val="Heading3"/>
      </w:pPr>
      <w:r>
        <w:t>7. Riscos associados à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320"/>
          </w:tcPr>
          <w:p>
            <w:r>
              <w:t xml:space="preserve">Consultas que esqueçam de filtrar por </w:t>
            </w:r>
            <w:r>
              <w:rPr>
                <w:rFonts w:ascii="Consolas" w:hAnsi="Consolas"/>
              </w:rPr>
              <w:t>active</w:t>
            </w:r>
            <w:r>
              <w:t xml:space="preserve"> exibem rotas removidas</w:t>
            </w:r>
          </w:p>
        </w:tc>
        <w:tc>
          <w:tcPr>
            <w:tcW w:type="dxa" w:w="4320"/>
          </w:tcPr>
          <w:p>
            <w:r>
              <w:t xml:space="preserve">Padronizar o filtro </w:t>
            </w:r>
            <w:r>
              <w:rPr>
                <w:rFonts w:ascii="Consolas" w:hAnsi="Consolas"/>
              </w:rPr>
              <w:t>active = true</w:t>
            </w:r>
            <w:r>
              <w:t xml:space="preserve"> em todas as consultas de rotas favoritas</w:t>
            </w:r>
          </w:p>
        </w:tc>
      </w:tr>
      <w:tr>
        <w:tc>
          <w:tcPr>
            <w:tcW w:type="dxa" w:w="4320"/>
          </w:tcPr>
          <w:p>
            <w:r>
              <w:t xml:space="preserve">Crescimento da tabela </w:t>
            </w:r>
            <w:r>
              <w:rPr>
                <w:rFonts w:ascii="Consolas" w:hAnsi="Consolas"/>
              </w:rPr>
              <w:t>route_preferences</w:t>
            </w:r>
            <w:r>
              <w:t xml:space="preserve"> com registros inativos acumulados</w:t>
            </w:r>
          </w:p>
        </w:tc>
        <w:tc>
          <w:tcPr>
            <w:tcW w:type="dxa" w:w="4320"/>
          </w:tcPr>
          <w:p>
            <w:r>
              <w:t>Volume baixo (rotas favoritas por usuário); registros inativos mantidos para auditoria, sem reuso de identificador</w:t>
            </w:r>
          </w:p>
        </w:tc>
      </w:tr>
      <w:tr>
        <w:tc>
          <w:tcPr>
            <w:tcW w:type="dxa" w:w="4320"/>
          </w:tcPr>
          <w:p>
            <w:r>
              <w:t>Agendador disparar alertas para rotas removidas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ScheduledAlertService</w:t>
            </w:r>
            <w:r>
              <w:t xml:space="preserve"> opera exclusivamente sobre rotas ativas, com dedupe origem-destino-milhas</w:t>
            </w:r>
          </w:p>
        </w:tc>
      </w:tr>
    </w:tbl>
    <w:p/>
    <w:p>
      <w:pPr>
        <w:pStyle w:val="Heading3"/>
      </w:pPr>
      <w:r>
        <w:t>8. Premissas (para revisão futura)</w:t>
      </w:r>
    </w:p>
    <w:p>
      <w:pPr>
        <w:pStyle w:val="ListBullet"/>
      </w:pPr>
      <w:r>
        <w:t>O requisito de preservação de histórico/auditoria das rotas favoritas permanece válido; se a auditoria deixar de ser necessária, a exclusão física volta a ser considerada.</w:t>
      </w:r>
    </w:p>
    <w:p>
      <w:pPr>
        <w:pStyle w:val="ListBullet"/>
      </w:pPr>
      <w:r>
        <w:t>O volume de rotas favoritas mantém-se baixo, tornando irrelevante o custo de armazenar registros inativos.</w:t>
      </w:r>
    </w:p>
    <w:p>
      <w:pPr>
        <w:pStyle w:val="ListBullet"/>
      </w:pPr>
      <w:r>
        <w:t>O agendador de alertas continua a depender do conjunto de rotas ativas; mudança nessa lógica reabre a decisão.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Emissão inicial — evidência do ciclo S1–S9 (MR-MPS-SW:2024 Nível C).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 xml:space="preserve">Aderência ao TPL-GDE-001: adicionados Gatilho, Riscos associados e Premissas às cinco decisões (GDE-001 a GDE-005), nota de método e linha "Total ponderado" em cada matriz (vencedora coincide com a decisão registrada em todas). Correção factual em GDE-002: busca de aeroportos fixa no </w:t>
            </w:r>
            <w:r>
              <w:rPr>
                <w:rFonts w:ascii="Consolas" w:hAnsi="Consolas"/>
              </w:rPr>
              <w:t>SearchService</w:t>
            </w:r>
            <w:r>
              <w:t xml:space="preserve"> apenas até v0.9.0; a partir da Sprint 9 / release v0.9.0 servida por </w:t>
            </w:r>
            <w:r>
              <w:rPr>
                <w:rFonts w:ascii="Consolas" w:hAnsi="Consolas"/>
              </w:rPr>
              <w:t>AirportController</w:t>
            </w:r>
            <w:r>
              <w:t>/</w:t>
            </w:r>
            <w:r>
              <w:rPr>
                <w:rFonts w:ascii="Consolas" w:hAnsi="Consolas"/>
              </w:rPr>
              <w:t>AirportRepository</w:t>
            </w:r>
            <w:r>
              <w:t xml:space="preserve"> com </w:t>
            </w:r>
            <w:r>
              <w:rPr>
                <w:rFonts w:ascii="Consolas" w:hAnsi="Consolas"/>
              </w:rPr>
              <w:t>ILIKE</w:t>
            </w:r>
            <w:r>
              <w:t xml:space="preserve"> + </w:t>
            </w:r>
            <w:r>
              <w:rPr>
                <w:rFonts w:ascii="Consolas" w:hAnsi="Consolas"/>
              </w:rPr>
              <w:t>unaccent</w:t>
            </w:r>
            <w:r>
              <w:t xml:space="preserve"> e índice </w:t>
            </w:r>
            <w:r>
              <w:rPr>
                <w:rFonts w:ascii="Consolas" w:hAnsi="Consolas"/>
              </w:rPr>
              <w:t>V9__airport_search_index.sql</w:t>
            </w:r>
            <w:r>
              <w:t xml:space="preserve"> (MF-64).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