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Plano de Projeto — MilhasFacil · Busca de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PLA-MILHASFACIL01-001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Tech Lead / Arquiteto / DevOps</w:t>
            </w:r>
          </w:p>
        </w:tc>
        <w:tc>
          <w:tcPr>
            <w:tcW w:type="dxa" w:w="4320"/>
          </w:tcPr>
          <w:p>
            <w:r>
              <w:t>Cézar Velazquez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GPR (evidência de projeto)</w:t>
            </w:r>
          </w:p>
        </w:tc>
      </w:tr>
    </w:tbl>
    <w:p/>
    <w:p>
      <w:pPr>
        <w:pStyle w:val="Heading2"/>
      </w:pPr>
      <w:r>
        <w:t>1. Identificação e objetivo do projeto</w:t>
      </w:r>
    </w:p>
    <w:p>
      <w:r>
        <w:t xml:space="preserve">Desenvolver a plataforma MilhasFacil, solução de busca e alerta de passagens por milhas que consulta em paralelo Smiles, Azul e Latam, com cadastro/login JWT, histórico paginado, rotas favoritas com alertas e notificação WhatsApp. A solução é composta por três aplicações: API (Spring Boot 3.2.5 / Java 21, base </w:t>
      </w:r>
      <w:r>
        <w:rPr>
          <w:rFonts w:ascii="Consolas" w:hAnsi="Consolas"/>
        </w:rPr>
        <w:t>/api/v1</w:t>
      </w:r>
      <w:r>
        <w:t>, JWT HS256 stateless), Web (Angular 17.3 standalone / Tailwind 3.4) e Crawler (FastAPI 0.111 / SeleniumBase 4.27.4).</w:t>
      </w:r>
    </w:p>
    <w:p>
      <w:r>
        <w:t xml:space="preserve">A fonte da verdade de gestão deste projeto é a planilha </w:t>
      </w:r>
      <w:r>
        <w:rPr>
          <w:rFonts w:ascii="Consolas" w:hAnsi="Consolas"/>
        </w:rPr>
        <w:t>GEST-MILHASFACIL01-001</w:t>
      </w:r>
      <w:r>
        <w:t xml:space="preserve"> (xlsx), da qual derivam os valores de sprint, medição e riscos deste plano.</w:t>
      </w:r>
    </w:p>
    <w:p>
      <w:pPr>
        <w:pStyle w:val="Heading2"/>
      </w:pPr>
      <w:r>
        <w:t>2. Escopo (GPR 1)</w:t>
      </w:r>
    </w:p>
    <w:p>
      <w:pPr>
        <w:pStyle w:val="ListBullet"/>
      </w:pPr>
      <w:r>
        <w:rPr>
          <w:b/>
        </w:rPr>
        <w:t>Incluído:</w:t>
      </w:r>
      <w:r>
        <w:t xml:space="preserve"> RF01 a RF15. Em síntese: cadastro BCrypt (RF01), login JWT access+refresh (RF02), busca paralela Smiles/Azul/Latam (RF03), SearchPage skeleton (RF04), histórico paginado (RF05), rotas favoritas + alertas (RF06), perfil GET/PATCH </w:t>
      </w:r>
      <w:r>
        <w:rPr>
          <w:rFonts w:ascii="Consolas" w:hAnsi="Consolas"/>
        </w:rPr>
        <w:t>/users/me</w:t>
      </w:r>
      <w:r>
        <w:t xml:space="preserve"> (RF07), alertas Spring Scheduler (RF08), WhatsApp Z-API (RF09), assinaturas BASIC/PRO/ENTERPRISE (RF10), refresh token rotation (RF11), logout blacklist Redis jti (RF12), filtros avançados maxMiles/cabinType (RF13), export CSV UTF-8 BOM (RF14), push PWA (RF15).</w:t>
      </w:r>
    </w:p>
    <w:p>
      <w:pPr>
        <w:pStyle w:val="ListBullet"/>
      </w:pPr>
      <w:r>
        <w:rPr>
          <w:b/>
        </w:rPr>
        <w:t>Não incluído:</w:t>
      </w:r>
      <w:r>
        <w:t xml:space="preserve"> telas de perfil/alertas/assinatura no front-end web; integração com programas além de Smiles, Azul e Latam.</w:t>
      </w:r>
    </w:p>
    <w:p>
      <w:pPr>
        <w:pStyle w:val="Heading2"/>
      </w:pPr>
      <w:r>
        <w:t>3. Adaptação do processo (GPR 2)</w:t>
      </w:r>
    </w:p>
    <w:p>
      <w:r>
        <w:t xml:space="preserve">Detalhamento completo em </w:t>
      </w:r>
      <w:r>
        <w:rPr>
          <w:rFonts w:ascii="Consolas" w:hAnsi="Consolas"/>
        </w:rPr>
        <w:t>ADAP-MILHASFACIL01-001_Registro-de-Adaptacao.md</w:t>
      </w:r>
      <w:r>
        <w:t>.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 de adaptação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t>Cadência de entrega</w:t>
            </w:r>
          </w:p>
        </w:tc>
        <w:tc>
          <w:tcPr>
            <w:tcW w:type="dxa" w:w="2880"/>
          </w:tcPr>
          <w:p>
            <w:r>
              <w:t>Sprints de 2 semanas</w:t>
            </w:r>
          </w:p>
        </w:tc>
        <w:tc>
          <w:tcPr>
            <w:tcW w:type="dxa" w:w="2880"/>
          </w:tcPr>
          <w:p>
            <w:r>
              <w:t>Equipe enxuta (3 desenvolvedores efetivos); previsibilidade de entrega</w:t>
            </w:r>
          </w:p>
        </w:tc>
      </w:tr>
      <w:tr>
        <w:tc>
          <w:tcPr>
            <w:tcW w:type="dxa" w:w="2880"/>
          </w:tcPr>
          <w:p>
            <w:r>
              <w:t>Pipeline de CI</w:t>
            </w:r>
          </w:p>
        </w:tc>
        <w:tc>
          <w:tcPr>
            <w:tcW w:type="dxa" w:w="2880"/>
          </w:tcPr>
          <w:p>
            <w:r>
              <w:t>Docker (runner-vm-docker) no GitLab CI/CD</w:t>
            </w:r>
          </w:p>
        </w:tc>
        <w:tc>
          <w:tcPr>
            <w:tcW w:type="dxa" w:w="2880"/>
          </w:tcPr>
          <w:p>
            <w:r>
              <w:t>Padronização do agente disponível; risco R-05</w:t>
            </w:r>
          </w:p>
        </w:tc>
      </w:tr>
      <w:tr>
        <w:tc>
          <w:tcPr>
            <w:tcW w:type="dxa" w:w="2880"/>
          </w:tcPr>
          <w:p>
            <w:r>
              <w:t>Controle de versão</w:t>
            </w:r>
          </w:p>
        </w:tc>
        <w:tc>
          <w:tcPr>
            <w:tcW w:type="dxa" w:w="2880"/>
          </w:tcPr>
          <w:p>
            <w:r>
              <w:t>GitLab — repositórios MilhasFacil_api, MilhasFacil_web, MilhasFacil_crawler (branch padrão main)</w:t>
            </w:r>
          </w:p>
        </w:tc>
        <w:tc>
          <w:tcPr>
            <w:tcW w:type="dxa" w:w="2880"/>
          </w:tcPr>
          <w:p>
            <w:r>
              <w:t>Três aplicações independentes</w:t>
            </w:r>
          </w:p>
        </w:tc>
      </w:tr>
      <w:tr>
        <w:tc>
          <w:tcPr>
            <w:tcW w:type="dxa" w:w="2880"/>
          </w:tcPr>
          <w:p>
            <w:r>
              <w:t>Gate de cobertura</w:t>
            </w:r>
          </w:p>
        </w:tc>
        <w:tc>
          <w:tcPr>
            <w:tcW w:type="dxa" w:w="2880"/>
          </w:tcPr>
          <w:p>
            <w:r>
              <w:t>Ativado a partir da Sprint 4 (JaCoCo 80% na API)</w:t>
            </w:r>
          </w:p>
        </w:tc>
        <w:tc>
          <w:tcPr>
            <w:tcW w:type="dxa" w:w="2880"/>
          </w:tcPr>
          <w:p>
            <w:r>
              <w:t>NC-001 (cobertura &lt;80%) tratada com gate de CI</w:t>
            </w:r>
          </w:p>
        </w:tc>
      </w:tr>
      <w:tr>
        <w:tc>
          <w:tcPr>
            <w:tcW w:type="dxa" w:w="2880"/>
          </w:tcPr>
          <w:p>
            <w:r>
              <w:t>Gestão de backlog</w:t>
            </w:r>
          </w:p>
        </w:tc>
        <w:tc>
          <w:tcPr>
            <w:tcW w:type="dxa" w:w="2880"/>
          </w:tcPr>
          <w:p>
            <w:r>
              <w:t>Jira (board 614) + planilha GEST-MILHASFACIL01-001</w:t>
            </w:r>
          </w:p>
        </w:tc>
        <w:tc>
          <w:tcPr>
            <w:tcW w:type="dxa" w:w="2880"/>
          </w:tcPr>
          <w:p>
            <w:r>
              <w:t>Rastreabilidade e gestão consolidada</w:t>
            </w:r>
          </w:p>
        </w:tc>
      </w:tr>
    </w:tbl>
    <w:p/>
    <w:p>
      <w:pPr>
        <w:pStyle w:val="Heading2"/>
      </w:pPr>
      <w:r>
        <w:t>4. Estimativas e orçamento de esforço (GPR 3, 4)</w:t>
      </w:r>
    </w:p>
    <w:p>
      <w:pPr>
        <w:pStyle w:val="ListBullet"/>
      </w:pPr>
      <w:r>
        <w:rPr>
          <w:b/>
        </w:rPr>
        <w:t>Modelo de sprints:</w:t>
      </w:r>
      <w:r>
        <w:t xml:space="preserve"> iterações de 2 semanas, 12 sprints (S1–S12).</w:t>
      </w:r>
    </w:p>
    <w:p>
      <w:pPr>
        <w:pStyle w:val="ListBullet"/>
      </w:pPr>
      <w:r>
        <w:rPr>
          <w:b/>
        </w:rPr>
        <w:t>Duração total:</w:t>
      </w:r>
      <w:r>
        <w:t xml:space="preserve"> 09/02/2026 a 26/07/2026.</w:t>
      </w:r>
    </w:p>
    <w:p>
      <w:pPr>
        <w:pStyle w:val="ListBullet"/>
      </w:pPr>
      <w:r>
        <w:rPr>
          <w:b/>
        </w:rPr>
        <w:t>Velocity média (S1–S8):</w:t>
      </w:r>
      <w:r>
        <w:t xml:space="preserve"> 33,9 SP por sprint.</w:t>
      </w:r>
    </w:p>
    <w:p>
      <w:r>
        <w:rPr>
          <w:b/>
        </w:rPr>
        <w:t>Composição da equipe por papel (base do esforço):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Pessoas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 DevOps?</w:t>
            </w:r>
          </w:p>
        </w:tc>
      </w:tr>
      <w:tr>
        <w:tc>
          <w:tcPr>
            <w:tcW w:type="dxa" w:w="2880"/>
          </w:tcPr>
          <w:p>
            <w:r>
              <w:t>Gerente de Projeto (gestão; não codifica)</w:t>
            </w:r>
          </w:p>
        </w:tc>
        <w:tc>
          <w:tcPr>
            <w:tcW w:type="dxa" w:w="2880"/>
          </w:tcPr>
          <w:p>
            <w:r>
              <w:t>1 (Abraão)</w:t>
            </w:r>
          </w:p>
        </w:tc>
        <w:tc>
          <w:tcPr>
            <w:tcW w:type="dxa" w:w="2880"/>
          </w:tcPr>
          <w:p>
            <w:r>
              <w:t>Não</w:t>
            </w:r>
          </w:p>
        </w:tc>
      </w:tr>
      <w:tr>
        <w:tc>
          <w:tcPr>
            <w:tcW w:type="dxa" w:w="2880"/>
          </w:tcPr>
          <w:p>
            <w:r>
              <w:t>Tech Lead / Arquiteto / DevOps (revisor de MR)</w:t>
            </w:r>
          </w:p>
        </w:tc>
        <w:tc>
          <w:tcPr>
            <w:tcW w:type="dxa" w:w="2880"/>
          </w:tcPr>
          <w:p>
            <w:r>
              <w:t>1 (Cézar Velazquez)</w:t>
            </w:r>
          </w:p>
        </w:tc>
        <w:tc>
          <w:tcPr>
            <w:tcW w:type="dxa" w:w="2880"/>
          </w:tcPr>
          <w:p>
            <w:r>
              <w:t>Sim</w:t>
            </w:r>
          </w:p>
        </w:tc>
      </w:tr>
      <w:tr>
        <w:tc>
          <w:tcPr>
            <w:tcW w:type="dxa" w:w="2880"/>
          </w:tcPr>
          <w:p>
            <w:r>
              <w:t>Desenvolvedor</w:t>
            </w:r>
          </w:p>
        </w:tc>
        <w:tc>
          <w:tcPr>
            <w:tcW w:type="dxa" w:w="2880"/>
          </w:tcPr>
          <w:p>
            <w:r>
              <w:t>3 (Felipe Santos, Lucas Batista, Henry Oliveira)</w:t>
            </w:r>
          </w:p>
        </w:tc>
        <w:tc>
          <w:tcPr>
            <w:tcW w:type="dxa" w:w="2880"/>
          </w:tcPr>
          <w:p>
            <w:r>
              <w:t>Sim</w:t>
            </w:r>
          </w:p>
        </w:tc>
      </w:tr>
      <w:tr>
        <w:tc>
          <w:tcPr>
            <w:tcW w:type="dxa" w:w="2880"/>
          </w:tcPr>
          <w:p>
            <w:r>
              <w:t>QA (teste manual; gera evidências)</w:t>
            </w:r>
          </w:p>
        </w:tc>
        <w:tc>
          <w:tcPr>
            <w:tcW w:type="dxa" w:w="2880"/>
          </w:tcPr>
          <w:p>
            <w:r>
              <w:t>1 (Jonathan Alves)</w:t>
            </w:r>
          </w:p>
        </w:tc>
        <w:tc>
          <w:tcPr>
            <w:tcW w:type="dxa" w:w="2880"/>
          </w:tcPr>
          <w:p>
            <w:r>
              <w:t>Sim</w:t>
            </w:r>
          </w:p>
        </w:tc>
      </w:tr>
      <w:tr>
        <w:tc>
          <w:tcPr>
            <w:tcW w:type="dxa" w:w="2880"/>
          </w:tcPr>
          <w:p>
            <w:r>
              <w:t>GQA independente (auditoria de processo)</w:t>
            </w:r>
          </w:p>
        </w:tc>
        <w:tc>
          <w:tcPr>
            <w:tcW w:type="dxa" w:w="2880"/>
          </w:tcPr>
          <w:p>
            <w:r>
              <w:t>1 (Carol/Caroline)</w:t>
            </w:r>
          </w:p>
        </w:tc>
        <w:tc>
          <w:tcPr>
            <w:tcW w:type="dxa" w:w="2880"/>
          </w:tcPr>
          <w:p>
            <w:r>
              <w:t>Não</w:t>
            </w:r>
          </w:p>
        </w:tc>
      </w:tr>
    </w:tbl>
    <w:p/>
    <w:p>
      <w:pPr>
        <w:pStyle w:val="IntenseQuote"/>
      </w:pPr>
      <w:r>
        <w:rPr>
          <w:b/>
        </w:rPr>
        <w:t>DevOps (GitLab) = 5 pessoas:</w:t>
      </w:r>
      <w:r>
        <w:t xml:space="preserve"> Cézar (TL) + Felipe/Lucas/Henry (devs) + Jonathan (QA). Abraão (GP) e Carol (GQA) ficam fora do DevOps. Detalhamento dos papéis e da combinação em </w:t>
      </w:r>
      <w:r>
        <w:rPr>
          <w:rFonts w:ascii="Consolas" w:hAnsi="Consolas"/>
        </w:rPr>
        <w:t>ADAP-MILHASFACIL01-001</w:t>
      </w:r>
      <w:r>
        <w:t xml:space="preserve"> (A-06) e §6 deste plano.</w:t>
      </w:r>
    </w:p>
    <w:p>
      <w:r>
        <w:rPr>
          <w:b/>
        </w:rPr>
        <w:t>Orçamento de esforço — controle por sprint/equipe (decisão de adaptação):</w:t>
      </w:r>
      <w:r>
        <w:t xml:space="preserve"> o esforço do projeto é estimado e acompanhado </w:t>
      </w:r>
      <w:r>
        <w:rPr>
          <w:b/>
        </w:rPr>
        <w:t>por sprint, no nível da equipe</w:t>
      </w:r>
      <w:r>
        <w:t xml:space="preserve"> (story points → horas planejadas vs. realizadas), e </w:t>
      </w:r>
      <w:r>
        <w:rPr>
          <w:b/>
        </w:rPr>
        <w:t>não é decomposto por papel</w:t>
      </w:r>
      <w:r>
        <w:t xml:space="preserve">. Essa é uma decisão de adaptação coerente com a equipe enxuta e com a fonte da verdade de gestão (planilha </w:t>
      </w:r>
      <w:r>
        <w:rPr>
          <w:rFonts w:ascii="Consolas" w:hAnsi="Consolas"/>
        </w:rPr>
        <w:t>GEST-MILHASFACIL01-001</w:t>
      </w:r>
      <w:r>
        <w:t xml:space="preserve">), que registra a série de horas por sprint (§5.1), não por pessoa/papel. O total estimado do ciclo planejado é de </w:t>
      </w:r>
      <w:r>
        <w:rPr>
          <w:b/>
        </w:rPr>
        <w:t>614 h</w:t>
      </w:r>
      <w:r>
        <w:t xml:space="preserve"> (S1–S8), com </w:t>
      </w:r>
      <w:r>
        <w:rPr>
          <w:b/>
        </w:rPr>
        <w:t>666 h</w:t>
      </w:r>
      <w:r>
        <w:t xml:space="preserve"> realizadas (+8,5%).</w:t>
      </w:r>
    </w:p>
    <w:p>
      <w:r>
        <w:rPr>
          <w:b/>
        </w:rPr>
        <w:t>Acumulado realizado S1–S8 (planilha §7):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SP planejado (S1–S8)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SP real (S1–S8)</w:t>
            </w:r>
          </w:p>
        </w:tc>
        <w:tc>
          <w:tcPr>
            <w:tcW w:type="dxa" w:w="4320"/>
          </w:tcPr>
          <w:p>
            <w:r>
              <w:t>271</w:t>
            </w:r>
          </w:p>
        </w:tc>
      </w:tr>
      <w:tr>
        <w:tc>
          <w:tcPr>
            <w:tcW w:type="dxa" w:w="4320"/>
          </w:tcPr>
          <w:p>
            <w:r>
              <w:t>Carry acumulado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Horas estimadas</w:t>
            </w:r>
          </w:p>
        </w:tc>
        <w:tc>
          <w:tcPr>
            <w:tcW w:type="dxa" w:w="4320"/>
          </w:tcPr>
          <w:p>
            <w:r>
              <w:t>614</w:t>
            </w:r>
          </w:p>
        </w:tc>
      </w:tr>
      <w:tr>
        <w:tc>
          <w:tcPr>
            <w:tcW w:type="dxa" w:w="4320"/>
          </w:tcPr>
          <w:p>
            <w:r>
              <w:t>Horas reais</w:t>
            </w:r>
          </w:p>
        </w:tc>
        <w:tc>
          <w:tcPr>
            <w:tcW w:type="dxa" w:w="4320"/>
          </w:tcPr>
          <w:p>
            <w:r>
              <w:t>666 (+8,5%)</w:t>
            </w:r>
          </w:p>
        </w:tc>
      </w:tr>
    </w:tbl>
    <w:p/>
    <w:p>
      <w:r>
        <w:t xml:space="preserve">A série de horas estimadas e realizadas </w:t>
      </w:r>
      <w:r>
        <w:rPr>
          <w:b/>
        </w:rPr>
        <w:t>por sprint</w:t>
      </w:r>
      <w:r>
        <w:t xml:space="preserve"> (S1–S8, com S9 em WIP) consta na §5.1.</w:t>
      </w:r>
    </w:p>
    <w:p>
      <w:pPr>
        <w:pStyle w:val="Heading2"/>
      </w:pPr>
      <w:r>
        <w:t>5. Cronograma e marcos (GPR 5)</w:t>
      </w:r>
    </w:p>
    <w:p>
      <w:pPr>
        <w:pStyle w:val="Heading3"/>
      </w:pPr>
      <w:r>
        <w:t>5.1 Sprints — WBS por sprint, SP e horas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864"/>
          </w:tcPr>
          <w:p>
            <w:r>
              <w:rPr>
                <w:b/>
              </w:rPr>
              <w:t>Período</w:t>
            </w:r>
          </w:p>
        </w:tc>
        <w:tc>
          <w:tcPr>
            <w:tcW w:type="dxa" w:w="864"/>
          </w:tcPr>
          <w:p>
            <w:r>
              <w:rPr>
                <w:b/>
              </w:rPr>
              <w:t>SP plan</w:t>
            </w:r>
          </w:p>
        </w:tc>
        <w:tc>
          <w:tcPr>
            <w:tcW w:type="dxa" w:w="864"/>
          </w:tcPr>
          <w:p>
            <w:r>
              <w:rPr>
                <w:b/>
              </w:rPr>
              <w:t>SP real</w:t>
            </w:r>
          </w:p>
        </w:tc>
        <w:tc>
          <w:tcPr>
            <w:tcW w:type="dxa" w:w="864"/>
          </w:tcPr>
          <w:p>
            <w:r>
              <w:rPr>
                <w:b/>
              </w:rPr>
              <w:t>Aderência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Carry</w:t>
            </w:r>
          </w:p>
        </w:tc>
        <w:tc>
          <w:tcPr>
            <w:tcW w:type="dxa" w:w="864"/>
          </w:tcPr>
          <w:p>
            <w:r>
              <w:rPr>
                <w:b/>
              </w:rPr>
              <w:t>h_est</w:t>
            </w:r>
          </w:p>
        </w:tc>
        <w:tc>
          <w:tcPr>
            <w:tcW w:type="dxa" w:w="864"/>
          </w:tcPr>
          <w:p>
            <w:r>
              <w:rPr>
                <w:b/>
              </w:rPr>
              <w:t>h_real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Desvio h</w:t>
            </w:r>
          </w:p>
        </w:tc>
        <w:tc>
          <w:tcPr>
            <w:tcW w:type="dxa" w:w="864"/>
          </w:tcPr>
          <w:p>
            <w:r>
              <w:rPr>
                <w:b/>
              </w:rPr>
              <w:t>Entregas (WBS)</w:t>
            </w:r>
          </w:p>
        </w:tc>
      </w:tr>
      <w:tr>
        <w:tc>
          <w:tcPr>
            <w:tcW w:type="dxa" w:w="864"/>
          </w:tcPr>
          <w:p>
            <w:r>
              <w:t>S1</w:t>
            </w:r>
          </w:p>
        </w:tc>
        <w:tc>
          <w:tcPr>
            <w:tcW w:type="dxa" w:w="864"/>
          </w:tcPr>
          <w:p>
            <w:r>
              <w:t>09–22/02/2026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87%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+12%</w:t>
            </w:r>
          </w:p>
        </w:tc>
        <w:tc>
          <w:tcPr>
            <w:tcW w:type="dxa" w:w="864"/>
          </w:tcPr>
          <w:p>
            <w:r>
              <w:t>RF01 cadastro BCrypt; RF02 login JWT; SearchPage inicial</w:t>
            </w:r>
          </w:p>
        </w:tc>
      </w:tr>
      <w:tr>
        <w:tc>
          <w:tcPr>
            <w:tcW w:type="dxa" w:w="864"/>
          </w:tcPr>
          <w:p>
            <w:r>
              <w:t>S2</w:t>
            </w:r>
          </w:p>
        </w:tc>
        <w:tc>
          <w:tcPr>
            <w:tcW w:type="dxa" w:w="864"/>
          </w:tcPr>
          <w:p>
            <w:r>
              <w:t>23/02–08/03/2026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88%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+10%</w:t>
            </w:r>
          </w:p>
        </w:tc>
        <w:tc>
          <w:tcPr>
            <w:tcW w:type="dxa" w:w="864"/>
          </w:tcPr>
          <w:p>
            <w:r>
              <w:t>RF03 busca paralela; RF04 skeleton</w:t>
            </w:r>
          </w:p>
        </w:tc>
      </w:tr>
      <w:tr>
        <w:tc>
          <w:tcPr>
            <w:tcW w:type="dxa" w:w="864"/>
          </w:tcPr>
          <w:p>
            <w:r>
              <w:t>S3</w:t>
            </w:r>
          </w:p>
        </w:tc>
        <w:tc>
          <w:tcPr>
            <w:tcW w:type="dxa" w:w="864"/>
          </w:tcPr>
          <w:p>
            <w:r>
              <w:t>09–22/03/2026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89%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+8%</w:t>
            </w:r>
          </w:p>
        </w:tc>
        <w:tc>
          <w:tcPr>
            <w:tcW w:type="dxa" w:w="864"/>
          </w:tcPr>
          <w:p>
            <w:r>
              <w:t>RF05 histórico paginado; RF06 rotas favoritas+alertas</w:t>
            </w:r>
          </w:p>
        </w:tc>
      </w:tr>
      <w:tr>
        <w:tc>
          <w:tcPr>
            <w:tcW w:type="dxa" w:w="864"/>
          </w:tcPr>
          <w:p>
            <w:r>
              <w:t>S4</w:t>
            </w:r>
          </w:p>
        </w:tc>
        <w:tc>
          <w:tcPr>
            <w:tcW w:type="dxa" w:w="864"/>
          </w:tcPr>
          <w:p>
            <w:r>
              <w:t>23/03–05/04/2026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91%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+6%</w:t>
            </w:r>
          </w:p>
        </w:tc>
        <w:tc>
          <w:tcPr>
            <w:tcW w:type="dxa" w:w="864"/>
          </w:tcPr>
          <w:p>
            <w:r>
              <w:t>RF07 perfil; RF08 alertas Scheduler; gate de cobertura</w:t>
            </w:r>
          </w:p>
        </w:tc>
      </w:tr>
      <w:tr>
        <w:tc>
          <w:tcPr>
            <w:tcW w:type="dxa" w:w="864"/>
          </w:tcPr>
          <w:p>
            <w:r>
              <w:t>S5</w:t>
            </w:r>
          </w:p>
        </w:tc>
        <w:tc>
          <w:tcPr>
            <w:tcW w:type="dxa" w:w="864"/>
          </w:tcPr>
          <w:p>
            <w:r>
              <w:t>06–19/04/2026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94%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+5%</w:t>
            </w:r>
          </w:p>
        </w:tc>
        <w:tc>
          <w:tcPr>
            <w:tcW w:type="dxa" w:w="864"/>
          </w:tcPr>
          <w:p>
            <w:r>
              <w:t>RF10 assinaturas; RF11 refresh rotation</w:t>
            </w:r>
          </w:p>
        </w:tc>
      </w:tr>
      <w:tr>
        <w:tc>
          <w:tcPr>
            <w:tcW w:type="dxa" w:w="864"/>
          </w:tcPr>
          <w:p>
            <w:r>
              <w:t>S6</w:t>
            </w:r>
          </w:p>
        </w:tc>
        <w:tc>
          <w:tcPr>
            <w:tcW w:type="dxa" w:w="864"/>
          </w:tcPr>
          <w:p>
            <w:r>
              <w:t>20/04–03/05/2026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91%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+9%</w:t>
            </w:r>
          </w:p>
        </w:tc>
        <w:tc>
          <w:tcPr>
            <w:tcW w:type="dxa" w:w="864"/>
          </w:tcPr>
          <w:p>
            <w:r>
              <w:t>Estabilização e observabilidade</w:t>
            </w:r>
          </w:p>
        </w:tc>
      </w:tr>
      <w:tr>
        <w:tc>
          <w:tcPr>
            <w:tcW w:type="dxa" w:w="864"/>
          </w:tcPr>
          <w:p>
            <w:r>
              <w:t>S7</w:t>
            </w:r>
          </w:p>
        </w:tc>
        <w:tc>
          <w:tcPr>
            <w:tcW w:type="dxa" w:w="864"/>
          </w:tcPr>
          <w:p>
            <w:r>
              <w:t>04–17/05/2026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81%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+9%</w:t>
            </w:r>
          </w:p>
        </w:tc>
        <w:tc>
          <w:tcPr>
            <w:tcW w:type="dxa" w:w="864"/>
          </w:tcPr>
          <w:p>
            <w:r>
              <w:t>RF09 WhatsApp Z-API</w:t>
            </w:r>
          </w:p>
        </w:tc>
      </w:tr>
      <w:tr>
        <w:tc>
          <w:tcPr>
            <w:tcW w:type="dxa" w:w="864"/>
          </w:tcPr>
          <w:p>
            <w:r>
              <w:t>S8</w:t>
            </w:r>
          </w:p>
        </w:tc>
        <w:tc>
          <w:tcPr>
            <w:tcW w:type="dxa" w:w="864"/>
          </w:tcPr>
          <w:p>
            <w:r>
              <w:t>18–31/05/2026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83%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124</w:t>
            </w:r>
          </w:p>
        </w:tc>
        <w:tc>
          <w:tcPr>
            <w:tcW w:type="dxa" w:w="864"/>
          </w:tcPr>
          <w:p>
            <w:r>
              <w:t>+11%</w:t>
            </w:r>
          </w:p>
        </w:tc>
        <w:tc>
          <w:tcPr>
            <w:tcW w:type="dxa" w:w="864"/>
          </w:tcPr>
          <w:p>
            <w:r>
              <w:t>RF12 logout blacklist Redis; correção de parsers (MF-59)</w:t>
            </w:r>
          </w:p>
        </w:tc>
      </w:tr>
      <w:tr>
        <w:tc>
          <w:tcPr>
            <w:tcW w:type="dxa" w:w="864"/>
          </w:tcPr>
          <w:p>
            <w:r>
              <w:t>S9</w:t>
            </w:r>
          </w:p>
        </w:tc>
        <w:tc>
          <w:tcPr>
            <w:tcW w:type="dxa" w:w="864"/>
          </w:tcPr>
          <w:p>
            <w:r>
              <w:t>01–14/06/2026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WIP</w:t>
            </w:r>
          </w:p>
        </w:tc>
        <w:tc>
          <w:tcPr>
            <w:tcW w:type="dxa" w:w="864"/>
          </w:tcPr>
          <w:p>
            <w:r>
              <w:t>WIP</w:t>
            </w:r>
          </w:p>
        </w:tc>
        <w:tc>
          <w:tcPr>
            <w:tcW w:type="dxa" w:w="864"/>
          </w:tcPr>
          <w:p>
            <w:r>
              <w:t>WIP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WIP</w:t>
            </w:r>
          </w:p>
        </w:tc>
        <w:tc>
          <w:tcPr>
            <w:tcW w:type="dxa" w:w="864"/>
          </w:tcPr>
          <w:p>
            <w:r>
              <w:t>WIP</w:t>
            </w:r>
          </w:p>
        </w:tc>
        <w:tc>
          <w:tcPr>
            <w:tcW w:type="dxa" w:w="864"/>
          </w:tcPr>
          <w:p>
            <w:r>
              <w:t>RF13 filtros avançados e RF14 export CSV entregues; MF-64 airport ILIKE entregue; release v0.9.0 promovida a main</w:t>
            </w:r>
          </w:p>
        </w:tc>
      </w:tr>
      <w:tr>
        <w:tc>
          <w:tcPr>
            <w:tcW w:type="dxa" w:w="864"/>
          </w:tcPr>
          <w:p>
            <w:r>
              <w:t>S10</w:t>
            </w:r>
          </w:p>
        </w:tc>
        <w:tc>
          <w:tcPr>
            <w:tcW w:type="dxa" w:w="864"/>
          </w:tcPr>
          <w:p>
            <w:r>
              <w:t>15–28/06/2026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RF15 push PWA (não iniciada)</w:t>
            </w:r>
          </w:p>
        </w:tc>
      </w:tr>
      <w:tr>
        <w:tc>
          <w:tcPr>
            <w:tcW w:type="dxa" w:w="864"/>
          </w:tcPr>
          <w:p>
            <w:r>
              <w:t>S11</w:t>
            </w:r>
          </w:p>
        </w:tc>
        <w:tc>
          <w:tcPr>
            <w:tcW w:type="dxa" w:w="864"/>
          </w:tcPr>
          <w:p>
            <w:r>
              <w:t>29/06–12/07/2026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Refinamentos e testes (não iniciada)</w:t>
            </w:r>
          </w:p>
        </w:tc>
      </w:tr>
      <w:tr>
        <w:tc>
          <w:tcPr>
            <w:tcW w:type="dxa" w:w="864"/>
          </w:tcPr>
          <w:p>
            <w:r>
              <w:t>S12</w:t>
            </w:r>
          </w:p>
        </w:tc>
        <w:tc>
          <w:tcPr>
            <w:tcW w:type="dxa" w:w="864"/>
          </w:tcPr>
          <w:p>
            <w:r>
              <w:t>13–26/07/2026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Fechamento e entrega (não iniciada)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Total S1–S8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>
            <w:r>
              <w:rPr>
                <w:b/>
              </w:rPr>
              <w:t>309</w:t>
            </w:r>
          </w:p>
        </w:tc>
        <w:tc>
          <w:tcPr>
            <w:tcW w:type="dxa" w:w="864"/>
          </w:tcPr>
          <w:p>
            <w:r>
              <w:rPr>
                <w:b/>
              </w:rPr>
              <w:t>271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>
            <w:r>
              <w:rPr>
                <w:b/>
              </w:rPr>
              <w:t>38</w:t>
            </w:r>
          </w:p>
        </w:tc>
        <w:tc>
          <w:tcPr>
            <w:tcW w:type="dxa" w:w="864"/>
          </w:tcPr>
          <w:p>
            <w:r>
              <w:rPr>
                <w:b/>
              </w:rPr>
              <w:t>614</w:t>
            </w:r>
          </w:p>
        </w:tc>
        <w:tc>
          <w:tcPr>
            <w:tcW w:type="dxa" w:w="864"/>
          </w:tcPr>
          <w:p>
            <w:r>
              <w:rPr>
                <w:b/>
              </w:rPr>
              <w:t>666</w:t>
            </w:r>
          </w:p>
        </w:tc>
        <w:tc>
          <w:tcPr>
            <w:tcW w:type="dxa" w:w="864"/>
          </w:tcPr>
          <w:p>
            <w:r>
              <w:rPr>
                <w:b/>
              </w:rPr>
              <w:t>+8,5%</w:t>
            </w:r>
          </w:p>
        </w:tc>
        <w:tc>
          <w:tcPr>
            <w:tcW w:type="dxa" w:w="864"/>
          </w:tcPr>
          <w:p/>
        </w:tc>
      </w:tr>
    </w:tbl>
    <w:p/>
    <w:p>
      <w:pPr>
        <w:pStyle w:val="Heading3"/>
      </w:pPr>
      <w:r>
        <w:t>5.2 Baselines de versão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2880"/>
          </w:tcPr>
          <w:p>
            <w:r>
              <w:t>v0.1.0 … v0.8.0</w:t>
            </w:r>
          </w:p>
        </w:tc>
        <w:tc>
          <w:tcPr>
            <w:tcW w:type="dxa" w:w="2880"/>
          </w:tcPr>
          <w:p>
            <w:r>
              <w:t>S1 … S8</w:t>
            </w:r>
          </w:p>
        </w:tc>
        <w:tc>
          <w:tcPr>
            <w:tcW w:type="dxa" w:w="2880"/>
          </w:tcPr>
          <w:p>
            <w:r>
              <w:t>Liberadas</w:t>
            </w:r>
          </w:p>
        </w:tc>
      </w:tr>
      <w:tr>
        <w:tc>
          <w:tcPr>
            <w:tcW w:type="dxa" w:w="2880"/>
          </w:tcPr>
          <w:p>
            <w:r>
              <w:t>v0.9.0</w:t>
            </w:r>
          </w:p>
        </w:tc>
        <w:tc>
          <w:tcPr>
            <w:tcW w:type="dxa" w:w="2880"/>
          </w:tcPr>
          <w:p>
            <w:r>
              <w:t>S9</w:t>
            </w:r>
          </w:p>
        </w:tc>
        <w:tc>
          <w:tcPr>
            <w:tcW w:type="dxa" w:w="2880"/>
          </w:tcPr>
          <w:p>
            <w:r>
              <w:t>Released em main (tag nos três repositórios, 15/06/2026)</w:t>
            </w:r>
          </w:p>
        </w:tc>
      </w:tr>
    </w:tbl>
    <w:p/>
    <w:p>
      <w:r>
        <w:t xml:space="preserve">A baseline da S9 foi promovida de develop para main na release </w:t>
      </w:r>
      <w:r>
        <w:rPr>
          <w:b/>
        </w:rPr>
        <w:t>v0.9.0</w:t>
      </w:r>
      <w:r>
        <w:t xml:space="preserve"> (develop→homolog→main nos três repositórios, com tag v0.9.0), entregando RF13 (filtros avançados maxMiles/cabinType), RF14 (export CSV UTF-8 BOM) e MF-64 (airport ILIKE).</w:t>
      </w:r>
    </w:p>
    <w:p>
      <w:pPr>
        <w:pStyle w:val="Heading2"/>
      </w:pPr>
      <w:r>
        <w:t>6. Recursos (GPR 6, 7)</w:t>
      </w:r>
    </w:p>
    <w:p>
      <w:r>
        <w:rPr>
          <w:b/>
        </w:rPr>
        <w:t>Equipe Timeware: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Responsável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Dedicação</w:t>
            </w:r>
          </w:p>
        </w:tc>
      </w:tr>
      <w:tr>
        <w:tc>
          <w:tcPr>
            <w:tcW w:type="dxa" w:w="2880"/>
          </w:tcPr>
          <w:p>
            <w:r>
              <w:t>Gerente de Projeto (gestão; não codifica; fora do DevOps)</w:t>
            </w:r>
          </w:p>
        </w:tc>
        <w:tc>
          <w:tcPr>
            <w:tcW w:type="dxa" w:w="2880"/>
          </w:tcPr>
          <w:p>
            <w:r>
              <w:t>Abraão</w:t>
            </w:r>
          </w:p>
        </w:tc>
        <w:tc>
          <w:tcPr>
            <w:tcW w:type="dxa" w:w="2880"/>
          </w:tcPr>
          <w:p>
            <w:r>
              <w:t>Gestão, comunicação e aprovação de escopo/CR</w:t>
            </w:r>
          </w:p>
        </w:tc>
      </w:tr>
      <w:tr>
        <w:tc>
          <w:tcPr>
            <w:tcW w:type="dxa" w:w="2880"/>
          </w:tcPr>
          <w:p>
            <w:r>
              <w:t>Tech Lead / Arquiteto / DevOps (revisor de MR; no DevOps)</w:t>
            </w:r>
          </w:p>
        </w:tc>
        <w:tc>
          <w:tcPr>
            <w:tcW w:type="dxa" w:w="2880"/>
          </w:tcPr>
          <w:p>
            <w:r>
              <w:t>Cézar Velazquez</w:t>
            </w:r>
          </w:p>
        </w:tc>
        <w:tc>
          <w:tcPr>
            <w:tcW w:type="dxa" w:w="2880"/>
          </w:tcPr>
          <w:p>
            <w:r>
              <w:t>Arquitetura, infraestrutura, pipelines, Docker Compose e aprovação de PRs</w:t>
            </w:r>
          </w:p>
        </w:tc>
      </w:tr>
      <w:tr>
        <w:tc>
          <w:tcPr>
            <w:tcW w:type="dxa" w:w="2880"/>
          </w:tcPr>
          <w:p>
            <w:r>
              <w:t>Dev Backend Principal (API + crawlers; no DevOps)</w:t>
            </w:r>
          </w:p>
        </w:tc>
        <w:tc>
          <w:tcPr>
            <w:tcW w:type="dxa" w:w="2880"/>
          </w:tcPr>
          <w:p>
            <w:r>
              <w:t>Felipe Santos</w:t>
            </w:r>
          </w:p>
        </w:tc>
        <w:tc>
          <w:tcPr>
            <w:tcW w:type="dxa" w:w="2880"/>
          </w:tcPr>
          <w:p>
            <w:r>
              <w:t>Integral</w:t>
            </w:r>
          </w:p>
        </w:tc>
      </w:tr>
      <w:tr>
        <w:tc>
          <w:tcPr>
            <w:tcW w:type="dxa" w:w="2880"/>
          </w:tcPr>
          <w:p>
            <w:r>
              <w:t>Full Stack (no DevOps)</w:t>
            </w:r>
          </w:p>
        </w:tc>
        <w:tc>
          <w:tcPr>
            <w:tcW w:type="dxa" w:w="2880"/>
          </w:tcPr>
          <w:p>
            <w:r>
              <w:t>Lucas Batista</w:t>
            </w:r>
          </w:p>
        </w:tc>
        <w:tc>
          <w:tcPr>
            <w:tcW w:type="dxa" w:w="2880"/>
          </w:tcPr>
          <w:p>
            <w:r>
              <w:t>Integral (S1 Angular; S2+ backend)</w:t>
            </w:r>
          </w:p>
        </w:tc>
      </w:tr>
      <w:tr>
        <w:tc>
          <w:tcPr>
            <w:tcW w:type="dxa" w:w="2880"/>
          </w:tcPr>
          <w:p>
            <w:r>
              <w:t>Full Stack (no DevOps)</w:t>
            </w:r>
          </w:p>
        </w:tc>
        <w:tc>
          <w:tcPr>
            <w:tcW w:type="dxa" w:w="2880"/>
          </w:tcPr>
          <w:p>
            <w:r>
              <w:t>Henry Oliveira</w:t>
            </w:r>
          </w:p>
        </w:tc>
        <w:tc>
          <w:tcPr>
            <w:tcW w:type="dxa" w:w="2880"/>
          </w:tcPr>
          <w:p>
            <w:r>
              <w:t>Integral (S3 Angular; S4+ backend)</w:t>
            </w:r>
          </w:p>
        </w:tc>
      </w:tr>
      <w:tr>
        <w:tc>
          <w:tcPr>
            <w:tcW w:type="dxa" w:w="2880"/>
          </w:tcPr>
          <w:p>
            <w:r>
              <w:t>QA (teste manual; gera evidências; no DevOps)</w:t>
            </w:r>
          </w:p>
        </w:tc>
        <w:tc>
          <w:tcPr>
            <w:tcW w:type="dxa" w:w="2880"/>
          </w:tcPr>
          <w:p>
            <w:r>
              <w:t>Jonathan Alves</w:t>
            </w:r>
          </w:p>
        </w:tc>
        <w:tc>
          <w:tcPr>
            <w:tcW w:type="dxa" w:w="2880"/>
          </w:tcPr>
          <w:p>
            <w:r>
              <w:t>Execução de testes manuais e geração de evidências</w:t>
            </w:r>
          </w:p>
        </w:tc>
      </w:tr>
      <w:tr>
        <w:tc>
          <w:tcPr>
            <w:tcW w:type="dxa" w:w="2880"/>
          </w:tcPr>
          <w:p>
            <w:r>
              <w:t>GQA independente (auditoria; não codifica; fora do DevOps)</w:t>
            </w:r>
          </w:p>
        </w:tc>
        <w:tc>
          <w:tcPr>
            <w:tcW w:type="dxa" w:w="2880"/>
          </w:tcPr>
          <w:p>
            <w:r>
              <w:t>Carol (Caroline)</w:t>
            </w:r>
          </w:p>
        </w:tc>
        <w:tc>
          <w:tcPr>
            <w:tcW w:type="dxa" w:w="2880"/>
          </w:tcPr>
          <w:p>
            <w:r>
              <w:t>Auditorias de processo (GQA)</w:t>
            </w:r>
          </w:p>
        </w:tc>
      </w:tr>
    </w:tbl>
    <w:p/>
    <w:p>
      <w:pPr>
        <w:pStyle w:val="IntenseQuote"/>
      </w:pPr>
      <w:r>
        <w:t>DevOps (GitLab) = 5 pessoas: Cézar (TL) + Henry/Lucas/Felipe (devs) + Jonathan (QA). Abraão (GP) e Carol (GQA) ficam fora do DevOps.</w:t>
      </w:r>
    </w:p>
    <w:p>
      <w:r>
        <w:rPr>
          <w:b/>
        </w:rPr>
        <w:t>Ambiente e ferramentas: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Ferramenta / Ambiente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4320"/>
          </w:tcPr>
          <w:p>
            <w:r>
              <w:t>GitLab CI/CD (MilhasFacil_api, MilhasFacil_web, MilhasFacil_crawler)</w:t>
            </w:r>
          </w:p>
        </w:tc>
        <w:tc>
          <w:tcPr>
            <w:tcW w:type="dxa" w:w="4320"/>
          </w:tcPr>
          <w:p>
            <w:r>
              <w:t>Repositórios, PRs e pipelines (Docker, runner-vm-docker)</w:t>
            </w:r>
          </w:p>
        </w:tc>
      </w:tr>
      <w:tr>
        <w:tc>
          <w:tcPr>
            <w:tcW w:type="dxa" w:w="4320"/>
          </w:tcPr>
          <w:p>
            <w:r>
              <w:t>Jira (board 614)</w:t>
            </w:r>
          </w:p>
        </w:tc>
        <w:tc>
          <w:tcPr>
            <w:tcW w:type="dxa" w:w="4320"/>
          </w:tcPr>
          <w:p>
            <w:r>
              <w:t>Gestão de backlog e sprints</w:t>
            </w:r>
          </w:p>
        </w:tc>
      </w:tr>
      <w:tr>
        <w:tc>
          <w:tcPr>
            <w:tcW w:type="dxa" w:w="4320"/>
          </w:tcPr>
          <w:p>
            <w:r>
              <w:t>Planilha GEST-MILHASFACIL01-001</w:t>
            </w:r>
          </w:p>
        </w:tc>
        <w:tc>
          <w:tcPr>
            <w:tcW w:type="dxa" w:w="4320"/>
          </w:tcPr>
          <w:p>
            <w:r>
              <w:t>Fonte da verdade de gestão</w:t>
            </w:r>
          </w:p>
        </w:tc>
      </w:tr>
      <w:tr>
        <w:tc>
          <w:tcPr>
            <w:tcW w:type="dxa" w:w="4320"/>
          </w:tcPr>
          <w:p>
            <w:r>
              <w:t>Redis</w:t>
            </w:r>
          </w:p>
        </w:tc>
        <w:tc>
          <w:tcPr>
            <w:tcW w:type="dxa" w:w="4320"/>
          </w:tcPr>
          <w:p>
            <w:r>
              <w:t>Blacklist de tokens (</w:t>
            </w:r>
            <w:r>
              <w:rPr>
                <w:rFonts w:ascii="Consolas" w:hAnsi="Consolas"/>
              </w:rPr>
              <w:t>token:invalidated:</w:t>
            </w:r>
            <w:r>
              <w:t>, TTL 7 dias)</w:t>
            </w:r>
          </w:p>
        </w:tc>
      </w:tr>
      <w:tr>
        <w:tc>
          <w:tcPr>
            <w:tcW w:type="dxa" w:w="4320"/>
          </w:tcPr>
          <w:p>
            <w:r>
              <w:t>Z-API (WhatsApp)</w:t>
            </w:r>
          </w:p>
        </w:tc>
        <w:tc>
          <w:tcPr>
            <w:tcW w:type="dxa" w:w="4320"/>
          </w:tcPr>
          <w:p>
            <w:r>
              <w:t>Notificação de alertas</w:t>
            </w:r>
          </w:p>
        </w:tc>
      </w:tr>
      <w:tr>
        <w:tc>
          <w:tcPr>
            <w:tcW w:type="dxa" w:w="4320"/>
          </w:tcPr>
          <w:p>
            <w:r>
              <w:t>Docker Compose</w:t>
            </w:r>
          </w:p>
        </w:tc>
        <w:tc>
          <w:tcPr>
            <w:tcW w:type="dxa" w:w="4320"/>
          </w:tcPr>
          <w:p>
            <w:r>
              <w:t>Disponibilidade dos serviços</w:t>
            </w:r>
          </w:p>
        </w:tc>
      </w:tr>
    </w:tbl>
    <w:p/>
    <w:p>
      <w:pPr>
        <w:pStyle w:val="Heading2"/>
      </w:pPr>
      <w:r>
        <w:t>7. Partes interessadas e comunicação (GPR 9)</w:t>
      </w:r>
    </w:p>
    <w:p>
      <w:r>
        <w:t xml:space="preserve">Partes interessadas conforme </w:t>
      </w:r>
      <w:r>
        <w:rPr>
          <w:rFonts w:ascii="Consolas" w:hAnsi="Consolas"/>
        </w:rPr>
        <w:t>TAP-MILHASFACIL01-001</w:t>
      </w:r>
      <w:r>
        <w:t xml:space="preserve"> §5: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Parte interessada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Interesse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Comunicação</w:t>
            </w:r>
          </w:p>
        </w:tc>
      </w:tr>
      <w:tr>
        <w:tc>
          <w:tcPr>
            <w:tcW w:type="dxa" w:w="2880"/>
          </w:tcPr>
          <w:p>
            <w:r>
              <w:t>PO Hub de Milhas (cliente)</w:t>
            </w:r>
          </w:p>
        </w:tc>
        <w:tc>
          <w:tcPr>
            <w:tcW w:type="dxa" w:w="2880"/>
          </w:tcPr>
          <w:p>
            <w:r>
              <w:t>Priorização do backlog, valor de negócio e aprovação de escopo/CR</w:t>
            </w:r>
          </w:p>
        </w:tc>
        <w:tc>
          <w:tcPr>
            <w:tcW w:type="dxa" w:w="2880"/>
          </w:tcPr>
          <w:p>
            <w:r>
              <w:t>Relatório de status periódico (RAC) do GP; reuniões/entregas por sprint (Planning/Review); aprovação de CR</w:t>
            </w:r>
          </w:p>
        </w:tc>
      </w:tr>
      <w:tr>
        <w:tc>
          <w:tcPr>
            <w:tcW w:type="dxa" w:w="2880"/>
          </w:tcPr>
          <w:p>
            <w:r>
              <w:t>Gerente de Projeto (Abraão)</w:t>
            </w:r>
          </w:p>
        </w:tc>
        <w:tc>
          <w:tcPr>
            <w:tcW w:type="dxa" w:w="2880"/>
          </w:tcPr>
          <w:p>
            <w:r>
              <w:t>Gestão, prazo, escopo e comunicação</w:t>
            </w:r>
          </w:p>
        </w:tc>
        <w:tc>
          <w:tcPr>
            <w:tcW w:type="dxa" w:w="2880"/>
          </w:tcPr>
          <w:p>
            <w:r>
              <w:t>Daily (Teams); consolidação do RAC; ponto de contato com o PO</w:t>
            </w:r>
          </w:p>
        </w:tc>
      </w:tr>
      <w:tr>
        <w:tc>
          <w:tcPr>
            <w:tcW w:type="dxa" w:w="2880"/>
          </w:tcPr>
          <w:p>
            <w:r>
              <w:t>Tech Lead / Arquiteto / DevOps (Cézar Velazquez)</w:t>
            </w:r>
          </w:p>
        </w:tc>
        <w:tc>
          <w:tcPr>
            <w:tcW w:type="dxa" w:w="2880"/>
          </w:tcPr>
          <w:p>
            <w:r>
              <w:t>Arquitetura, infraestrutura, pipelines e aprovação técnica de MR</w:t>
            </w:r>
          </w:p>
        </w:tc>
        <w:tc>
          <w:tcPr>
            <w:tcW w:type="dxa" w:w="2880"/>
          </w:tcPr>
          <w:p>
            <w:r>
              <w:t>Daily (Teams); Sprint Planning/Review/Retrospectiva</w:t>
            </w:r>
          </w:p>
        </w:tc>
      </w:tr>
      <w:tr>
        <w:tc>
          <w:tcPr>
            <w:tcW w:type="dxa" w:w="2880"/>
          </w:tcPr>
          <w:p>
            <w:r>
              <w:t>Equipe de desenvolvimento e QA (Felipe, Lucas, Henry, Jonathan)</w:t>
            </w:r>
          </w:p>
        </w:tc>
        <w:tc>
          <w:tcPr>
            <w:tcW w:type="dxa" w:w="2880"/>
          </w:tcPr>
          <w:p>
            <w:r>
              <w:t>Execução das entregas e evidências de teste</w:t>
            </w:r>
          </w:p>
        </w:tc>
        <w:tc>
          <w:tcPr>
            <w:tcW w:type="dxa" w:w="2880"/>
          </w:tcPr>
          <w:p>
            <w:r>
              <w:t>Daily (Teams); cerimônias de sprint</w:t>
            </w:r>
          </w:p>
        </w:tc>
      </w:tr>
      <w:tr>
        <w:tc>
          <w:tcPr>
            <w:tcW w:type="dxa" w:w="2880"/>
          </w:tcPr>
          <w:p>
            <w:r>
              <w:t>GQA independente (Carol/Caroline)</w:t>
            </w:r>
          </w:p>
        </w:tc>
        <w:tc>
          <w:tcPr>
            <w:tcW w:type="dxa" w:w="2880"/>
          </w:tcPr>
          <w:p>
            <w:r>
              <w:t>Auditoria de processo (conformidade)</w:t>
            </w:r>
          </w:p>
        </w:tc>
        <w:tc>
          <w:tcPr>
            <w:tcW w:type="dxa" w:w="2880"/>
          </w:tcPr>
          <w:p>
            <w:r>
              <w:t>Auditorias de GQA por ciclo</w:t>
            </w:r>
          </w:p>
        </w:tc>
      </w:tr>
    </w:tbl>
    <w:p/>
    <w:p>
      <w:r>
        <w:rPr>
          <w:b/>
        </w:rPr>
        <w:t>Cadência (conforme ATA-MILHASFACIL01-001 §3.5):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Equipe Timeware</w:t>
            </w:r>
          </w:p>
        </w:tc>
        <w:tc>
          <w:tcPr>
            <w:tcW w:type="dxa" w:w="2880"/>
          </w:tcPr>
          <w:p>
            <w:r>
              <w:t>Dias úteis (Microsoft Teams, canal dedicado)</w:t>
            </w:r>
          </w:p>
        </w:tc>
      </w:tr>
      <w:tr>
        <w:tc>
          <w:tcPr>
            <w:tcW w:type="dxa" w:w="2880"/>
          </w:tcPr>
          <w:p>
            <w:r>
              <w:t>Sprint Planning / Review / Retrospectiva</w:t>
            </w:r>
          </w:p>
        </w:tc>
        <w:tc>
          <w:tcPr>
            <w:tcW w:type="dxa" w:w="2880"/>
          </w:tcPr>
          <w:p>
            <w:r>
              <w:t>Equipe + PO</w:t>
            </w:r>
          </w:p>
        </w:tc>
        <w:tc>
          <w:tcPr>
            <w:tcW w:type="dxa" w:w="2880"/>
          </w:tcPr>
          <w:p>
            <w:r>
              <w:t>Início e fechamento de cada sprint (2 semanas)</w:t>
            </w:r>
          </w:p>
        </w:tc>
      </w:tr>
      <w:tr>
        <w:tc>
          <w:tcPr>
            <w:tcW w:type="dxa" w:w="2880"/>
          </w:tcPr>
          <w:p>
            <w:r>
              <w:t>Relatório de status (RAC-MILHASFACIL01-001)</w:t>
            </w:r>
          </w:p>
        </w:tc>
        <w:tc>
          <w:tcPr>
            <w:tcW w:type="dxa" w:w="2880"/>
          </w:tcPr>
          <w:p>
            <w:r>
              <w:t>PO Hub de Milhas</w:t>
            </w:r>
          </w:p>
        </w:tc>
        <w:tc>
          <w:tcPr>
            <w:tcW w:type="dxa" w:w="2880"/>
          </w:tcPr>
          <w:p>
            <w:r>
              <w:t>Periódico (instrumento de acompanhamento do GP ao cliente)</w:t>
            </w:r>
          </w:p>
        </w:tc>
      </w:tr>
      <w:tr>
        <w:tc>
          <w:tcPr>
            <w:tcW w:type="dxa" w:w="2880"/>
          </w:tcPr>
          <w:p>
            <w:r>
              <w:t>Aprovação de mudança de escopo (CR)</w:t>
            </w:r>
          </w:p>
        </w:tc>
        <w:tc>
          <w:tcPr>
            <w:tcW w:type="dxa" w:w="2880"/>
          </w:tcPr>
          <w:p>
            <w:r>
              <w:t>GP ↔ PO</w:t>
            </w:r>
          </w:p>
        </w:tc>
        <w:tc>
          <w:tcPr>
            <w:tcW w:type="dxa" w:w="2880"/>
          </w:tcPr>
          <w:p>
            <w:r>
              <w:t>Sob demanda (antes da implementação)</w:t>
            </w:r>
          </w:p>
        </w:tc>
      </w:tr>
    </w:tbl>
    <w:p/>
    <w:p>
      <w:pPr>
        <w:pStyle w:val="Heading2"/>
      </w:pPr>
      <w:r>
        <w:t>8. Modelo de sprints</w:t>
      </w:r>
    </w:p>
    <w:p>
      <w:pPr>
        <w:pStyle w:val="ListBullet"/>
      </w:pPr>
      <w:r>
        <w:t>Iterações de 2 semanas, com planejamento, execução e revisão por sprint.</w:t>
      </w:r>
    </w:p>
    <w:p>
      <w:pPr>
        <w:pStyle w:val="ListBullet"/>
      </w:pPr>
      <w:r>
        <w:t xml:space="preserve">Política de branches: PR obrigatório para develop, aprovação de MR pelo Tech Lead (Cézar Velazquez), gate de CI e nomenclatura </w:t>
      </w:r>
      <w:r>
        <w:rPr>
          <w:rFonts w:ascii="Consolas" w:hAnsi="Consolas"/>
        </w:rPr>
        <w:t>feat/</w:t>
      </w:r>
      <w:r>
        <w:t>|</w:t>
      </w:r>
      <w:r>
        <w:rPr>
          <w:rFonts w:ascii="Consolas" w:hAnsi="Consolas"/>
        </w:rPr>
        <w:t>fix/</w:t>
      </w:r>
      <w:r>
        <w:t xml:space="preserve"> + </w:t>
      </w:r>
      <w:r>
        <w:rPr>
          <w:rFonts w:ascii="Consolas" w:hAnsi="Consolas"/>
        </w:rPr>
        <w:t>MF-XX</w:t>
      </w:r>
      <w:r>
        <w:t xml:space="preserve">. Na S9 foi ativada a </w:t>
      </w:r>
      <w:r>
        <w:rPr>
          <w:b/>
        </w:rPr>
        <w:t>política de branches protegidas</w:t>
      </w:r>
      <w:r>
        <w:t xml:space="preserve"> de revisor (≥1 revisor) em develop nos três repositórios. A aprovação de escopo/CR é do GP (Abraão).</w:t>
      </w:r>
    </w:p>
    <w:p>
      <w:pPr>
        <w:pStyle w:val="ListBullet"/>
      </w:pPr>
      <w:r>
        <w:t>Gate de cobertura (≥80% JaCoCo/Karma/pytest) ativo a partir da Sprint 4.</w:t>
      </w:r>
    </w:p>
    <w:p>
      <w:pPr>
        <w:pStyle w:val="ListBullet"/>
      </w:pPr>
      <w:r>
        <w:t xml:space="preserve">Baselines de versão por sprint (v0.1.0 … v0.8.0; </w:t>
      </w:r>
      <w:r>
        <w:rPr>
          <w:b/>
        </w:rPr>
        <w:t>v0.9.0</w:t>
      </w:r>
      <w:r>
        <w:t xml:space="preserve"> released em main na S9).</w:t>
      </w:r>
    </w:p>
    <w:p>
      <w:pPr>
        <w:pStyle w:val="Heading2"/>
      </w:pPr>
      <w:r>
        <w:t>9. Transição e suporte pós-go-live (GPR 8, GPR 16)</w:t>
      </w:r>
    </w:p>
    <w:p>
      <w:pPr>
        <w:pStyle w:val="IntenseQuote"/>
      </w:pPr>
      <w:r>
        <w:rPr>
          <w:b/>
        </w:rPr>
        <w:t>Projeto ABERTO (Sprint 10 de 12).</w:t>
      </w:r>
      <w:r>
        <w:t xml:space="preserve"> O encerramento formal e o aceite ocorrerão ao fim do projeto (término previsto em </w:t>
      </w:r>
      <w:r>
        <w:rPr>
          <w:b/>
        </w:rPr>
        <w:t>26/07/2026</w:t>
      </w:r>
      <w:r>
        <w:t xml:space="preserve">), quando serão emitidos a Ata de Aceite Final (ATA-MILHASFACIL01-003) e o Termo de Encerramento e Aceite (TAE-MILHASFACIL01-001), ainda não aplicáveis nesta fase (ver </w:t>
      </w:r>
      <w:r>
        <w:rPr>
          <w:rFonts w:ascii="Consolas" w:hAnsi="Consolas"/>
        </w:rPr>
        <w:t>00_INDICE-MILHASFACIL01</w:t>
      </w:r>
      <w:r>
        <w:t>, Onda 3).</w:t>
      </w:r>
    </w:p>
    <w:p>
      <w:pPr>
        <w:pStyle w:val="Heading3"/>
      </w:pPr>
      <w:r>
        <w:t>9.1 Estratégia de transição para produção</w:t>
      </w:r>
    </w:p>
    <w:p>
      <w:r>
        <w:t>A passagem para produção segue a esteira de promoção definida na gerência de configuração (</w:t>
      </w:r>
      <w:r>
        <w:rPr>
          <w:rFonts w:ascii="Consolas" w:hAnsi="Consolas"/>
        </w:rPr>
        <w:t>GCO-MILHASFACIL01-001</w:t>
      </w:r>
      <w:r>
        <w:t xml:space="preserve"> §4) e na estratégia de integração (</w:t>
      </w:r>
      <w:r>
        <w:rPr>
          <w:rFonts w:ascii="Consolas" w:hAnsi="Consolas"/>
        </w:rPr>
        <w:t>ITP-MILHASFACIL01-001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Fluxo de promoção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develop</w:t>
            </w:r>
            <w:r>
              <w:t xml:space="preserve"> (integração) → </w:t>
            </w:r>
            <w:r>
              <w:rPr>
                <w:rFonts w:ascii="Consolas" w:hAnsi="Consolas"/>
              </w:rPr>
              <w:t>homolog</w:t>
            </w:r>
            <w:r>
              <w:t xml:space="preserve"> (homologação) → </w:t>
            </w:r>
            <w:r>
              <w:rPr>
                <w:rFonts w:ascii="Consolas" w:hAnsi="Consolas"/>
              </w:rPr>
              <w:t>main</w:t>
            </w:r>
            <w:r>
              <w:t xml:space="preserve"> (produção), nos três repositórios (</w:t>
            </w:r>
            <w:r>
              <w:rPr>
                <w:rFonts w:ascii="Consolas" w:hAnsi="Consolas"/>
              </w:rPr>
              <w:t>MilhasFacil_api</w:t>
            </w:r>
            <w:r>
              <w:t xml:space="preserve">, </w:t>
            </w:r>
            <w:r>
              <w:rPr>
                <w:rFonts w:ascii="Consolas" w:hAnsi="Consolas"/>
              </w:rPr>
              <w:t>MilhasFacil_web</w:t>
            </w:r>
            <w:r>
              <w:t xml:space="preserve">, </w:t>
            </w:r>
            <w:r>
              <w:rPr>
                <w:rFonts w:ascii="Consolas" w:hAnsi="Consolas"/>
              </w:rPr>
              <w:t>MilhasFacil_crawler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Versionamento</w:t>
            </w:r>
          </w:p>
        </w:tc>
        <w:tc>
          <w:tcPr>
            <w:tcW w:type="dxa" w:w="4320"/>
          </w:tcPr>
          <w:p>
            <w:r>
              <w:t>Tag de versão semântica por release (</w:t>
            </w:r>
            <w:r>
              <w:rPr>
                <w:rFonts w:ascii="Consolas" w:hAnsi="Consolas"/>
              </w:rPr>
              <w:t>v0.1.0</w:t>
            </w:r>
            <w:r>
              <w:t>–</w:t>
            </w:r>
            <w:r>
              <w:rPr>
                <w:rFonts w:ascii="Consolas" w:hAnsi="Consolas"/>
              </w:rPr>
              <w:t>v0.9.0</w:t>
            </w:r>
            <w:r>
              <w:t xml:space="preserve">); a release v0.9.0 foi promovida a </w:t>
            </w:r>
            <w:r>
              <w:rPr>
                <w:rFonts w:ascii="Consolas" w:hAnsi="Consolas"/>
              </w:rPr>
              <w:t>main</w:t>
            </w:r>
            <w:r>
              <w:t xml:space="preserve"> (tag nos três repositórios, 15/06/2026)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Política de revisão</w:t>
            </w:r>
          </w:p>
        </w:tc>
        <w:tc>
          <w:tcPr>
            <w:tcW w:type="dxa" w:w="4320"/>
          </w:tcPr>
          <w:p>
            <w:r>
              <w:t xml:space="preserve">PR obrigatório para </w:t>
            </w:r>
            <w:r>
              <w:rPr>
                <w:rFonts w:ascii="Consolas" w:hAnsi="Consolas"/>
              </w:rPr>
              <w:t>develop</w:t>
            </w:r>
            <w:r>
              <w:t xml:space="preserve"> com aprovação técnica do Tech Lead (Cézar Velazquez) e </w:t>
            </w:r>
            <w:r>
              <w:rPr>
                <w:b/>
              </w:rPr>
              <w:t>proteção de branch com revisores obrigatórios (≥1 revisor)</w:t>
            </w:r>
            <w:r>
              <w:t xml:space="preserve"> ativada em </w:t>
            </w:r>
            <w:r>
              <w:rPr>
                <w:rFonts w:ascii="Consolas" w:hAnsi="Consolas"/>
              </w:rPr>
              <w:t>develop</w:t>
            </w:r>
            <w:r>
              <w:t xml:space="preserve"> na S9, impedindo merge sem revisão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Verificação de prontidão</w:t>
            </w:r>
          </w:p>
        </w:tc>
        <w:tc>
          <w:tcPr>
            <w:tcW w:type="dxa" w:w="4320"/>
          </w:tcPr>
          <w:p>
            <w:r>
              <w:t xml:space="preserve">Smoke checks por *healthcheck*: </w:t>
            </w:r>
            <w:r>
              <w:rPr>
                <w:rFonts w:ascii="Consolas" w:hAnsi="Consolas"/>
              </w:rPr>
              <w:t>/actuator/health</w:t>
            </w:r>
            <w:r>
              <w:t xml:space="preserve"> (API, Spring Boot Actuator) e </w:t>
            </w:r>
            <w:r>
              <w:rPr>
                <w:rFonts w:ascii="Consolas" w:hAnsi="Consolas"/>
              </w:rPr>
              <w:t>GET /health</w:t>
            </w:r>
            <w:r>
              <w:t xml:space="preserve"> (Crawler) respondendo com sucesso; pipelines verdes (Docker, runner-vm-docker) e gate de cobertura JaCoCo ≥80% na API — condições verificadas antes da promoção entre ambientes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Responsável pela operação de promoção</w:t>
            </w:r>
          </w:p>
        </w:tc>
        <w:tc>
          <w:tcPr>
            <w:tcW w:type="dxa" w:w="4320"/>
          </w:tcPr>
          <w:p>
            <w:r>
              <w:t>Tech Lead / Arquiteto / DevOps (Cézar Velazquez)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Aprovação de escopo/entrega</w:t>
            </w:r>
          </w:p>
        </w:tc>
        <w:tc>
          <w:tcPr>
            <w:tcW w:type="dxa" w:w="4320"/>
          </w:tcPr>
          <w:p>
            <w:r>
              <w:t>Gerente de Projeto (Abraão); validação funcional manual da QA (Jonathan Alves) em homologação</w:t>
            </w:r>
          </w:p>
        </w:tc>
      </w:tr>
    </w:tbl>
    <w:p/>
    <w:p>
      <w:pPr>
        <w:pStyle w:val="Heading3"/>
      </w:pPr>
      <w:r>
        <w:t>9.2 Definição de pronto (prontidão de entrega)</w:t>
      </w:r>
    </w:p>
    <w:p>
      <w:r>
        <w:t xml:space="preserve">Uma entrega é considerada pronta para promoção quando atende, de forma cumulativa (conforme </w:t>
      </w:r>
      <w:r>
        <w:rPr>
          <w:rFonts w:ascii="Consolas" w:hAnsi="Consolas"/>
        </w:rPr>
        <w:t>ITP-MILHASFACIL01-001</w:t>
      </w:r>
      <w:r>
        <w:t xml:space="preserve"> §5–§7 e </w:t>
      </w:r>
      <w:r>
        <w:rPr>
          <w:rFonts w:ascii="Consolas" w:hAnsi="Consolas"/>
        </w:rPr>
        <w:t>VV-MILHASFACIL01-001</w:t>
      </w:r>
      <w:r>
        <w:t xml:space="preserve"> §7):</w:t>
      </w:r>
    </w:p>
    <w:p>
      <w:pPr>
        <w:pStyle w:val="ListBullet"/>
      </w:pPr>
      <w:r>
        <w:t xml:space="preserve">Critério de aceite do requisito (RF) atendido e caso de teste correspondente </w:t>
      </w:r>
      <w:r>
        <w:rPr>
          <w:b/>
        </w:rPr>
        <w:t>Aprovado</w:t>
      </w:r>
      <w:r>
        <w:t xml:space="preserve"> (validação manual da QA em homologação);</w:t>
      </w:r>
    </w:p>
    <w:p>
      <w:pPr>
        <w:pStyle w:val="ListBullet"/>
      </w:pPr>
      <w:r>
        <w:t xml:space="preserve">MR revisado e aprovado pelo Tech Lead, com </w:t>
      </w:r>
      <w:r>
        <w:rPr>
          <w:b/>
        </w:rPr>
        <w:t>gate de CI verde</w:t>
      </w:r>
      <w:r>
        <w:t xml:space="preserve"> e cobertura ≥80% na API (a partir da S4);</w:t>
      </w:r>
    </w:p>
    <w:p>
      <w:pPr>
        <w:pStyle w:val="ListBullet"/>
      </w:pPr>
      <w:r>
        <w:t>*Healthcheck* dos componentes respondendo (</w:t>
      </w:r>
      <w:r>
        <w:rPr>
          <w:rFonts w:ascii="Consolas" w:hAnsi="Consolas"/>
        </w:rPr>
        <w:t>/actuator/health</w:t>
      </w:r>
      <w:r>
        <w:t xml:space="preserve">, </w:t>
      </w:r>
      <w:r>
        <w:rPr>
          <w:rFonts w:ascii="Consolas" w:hAnsi="Consolas"/>
        </w:rPr>
        <w:t>GET /health</w:t>
      </w:r>
      <w:r>
        <w:t>);</w:t>
      </w:r>
    </w:p>
    <w:p>
      <w:pPr>
        <w:pStyle w:val="ListBullet"/>
      </w:pPr>
      <w:r>
        <w:t xml:space="preserve">Baseline marcada por tag de versão e promovida </w:t>
      </w:r>
      <w:r>
        <w:rPr>
          <w:rFonts w:ascii="Consolas" w:hAnsi="Consolas"/>
        </w:rPr>
        <w:t>develop</w:t>
      </w:r>
      <w:r>
        <w:t xml:space="preserve"> → </w:t>
      </w:r>
      <w:r>
        <w:rPr>
          <w:rFonts w:ascii="Consolas" w:hAnsi="Consolas"/>
        </w:rPr>
        <w:t>homolog</w:t>
      </w:r>
      <w:r>
        <w:t xml:space="preserve"> → </w:t>
      </w:r>
      <w:r>
        <w:rPr>
          <w:rFonts w:ascii="Consolas" w:hAnsi="Consolas"/>
        </w:rPr>
        <w:t>main</w:t>
      </w:r>
      <w:r>
        <w:t>.</w:t>
      </w:r>
    </w:p>
    <w:p>
      <w:pPr>
        <w:pStyle w:val="Heading3"/>
      </w:pPr>
      <w:r>
        <w:t>9.3 Suporte pós-go-live e encerramento</w:t>
      </w:r>
    </w:p>
    <w:p>
      <w:r>
        <w:t xml:space="preserve">O projeto ainda </w:t>
      </w:r>
      <w:r>
        <w:rPr>
          <w:b/>
        </w:rPr>
        <w:t>não teve release de produção formalizada ao cliente</w:t>
      </w:r>
      <w:r>
        <w:t xml:space="preserve"> (o ciclo opera em homologação/</w:t>
      </w:r>
      <w:r>
        <w:rPr>
          <w:rFonts w:ascii="Consolas" w:hAnsi="Consolas"/>
        </w:rPr>
        <w:t>develop</w:t>
      </w:r>
      <w:r>
        <w:t>→</w:t>
      </w:r>
      <w:r>
        <w:rPr>
          <w:rFonts w:ascii="Consolas" w:hAnsi="Consolas"/>
        </w:rPr>
        <w:t>main</w:t>
      </w:r>
      <w:r>
        <w:t xml:space="preserve"> com a release v0.9.0; não há, até a S9, registro de defeito em produção — </w:t>
      </w:r>
      <w:r>
        <w:rPr>
          <w:rFonts w:ascii="Consolas" w:hAnsi="Consolas"/>
        </w:rPr>
        <w:t>MED-MILHASFACIL01-001</w:t>
      </w:r>
      <w:r>
        <w:t xml:space="preserve"> M6). Não há, na documentação do projeto, SLA de suporte, janela de plantão ou canal de atendimento de produção definidos; </w:t>
      </w:r>
      <w:r>
        <w:rPr>
          <w:b/>
        </w:rPr>
        <w:t>o suporte pós-go-live seguirá as condições contratuais/de garantia</w:t>
      </w:r>
      <w:r>
        <w:t xml:space="preserve"> acordadas com o Hub de Milhas. O </w:t>
      </w:r>
      <w:r>
        <w:rPr>
          <w:b/>
        </w:rPr>
        <w:t>plano de transição detalhado</w:t>
      </w:r>
      <w:r>
        <w:t xml:space="preserve"> (período de acompanhamento, responsáveis, critérios de encerramento do suporte e eventuais SLAs) será </w:t>
      </w:r>
      <w:r>
        <w:rPr>
          <w:b/>
        </w:rPr>
        <w:t>consolidado no Termo de Encerramento e Aceite (TAE-MILHASFACIL01-001)</w:t>
      </w:r>
      <w:r>
        <w:t xml:space="preserve"> ao fim do projeto (~26/07/2026), junto ao aceite formal.</w:t>
      </w:r>
    </w:p>
    <w:p>
      <w:pPr>
        <w:pStyle w:val="Heading2"/>
      </w:pPr>
      <w:r>
        <w:t>10. Riscos (GPR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Risco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Prob.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Exposição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Resposta / status</w:t>
            </w:r>
          </w:p>
        </w:tc>
      </w:tr>
      <w:tr>
        <w:tc>
          <w:tcPr>
            <w:tcW w:type="dxa" w:w="1440"/>
          </w:tcPr>
          <w:p>
            <w:r>
              <w:t>R-01</w:t>
            </w:r>
          </w:p>
        </w:tc>
        <w:tc>
          <w:tcPr>
            <w:tcW w:type="dxa" w:w="1440"/>
          </w:tcPr>
          <w:p>
            <w:r>
              <w:t>Redesign das companhias quebra os parsers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Ocorreu na S8 (MF-59), corrigido</w:t>
            </w:r>
          </w:p>
        </w:tc>
      </w:tr>
      <w:tr>
        <w:tc>
          <w:tcPr>
            <w:tcW w:type="dxa" w:w="1440"/>
          </w:tcPr>
          <w:p>
            <w:r>
              <w:t>R-02</w:t>
            </w:r>
          </w:p>
        </w:tc>
        <w:tc>
          <w:tcPr>
            <w:tcW w:type="dxa" w:w="1440"/>
          </w:tcPr>
          <w:p>
            <w:r>
              <w:t>Cobertura de testes abaixo de 80%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NC-001 (S2–S4), encerrada na S5 (JaCoCo 82%)</w:t>
            </w:r>
          </w:p>
        </w:tc>
      </w:tr>
      <w:tr>
        <w:tc>
          <w:tcPr>
            <w:tcW w:type="dxa" w:w="1440"/>
          </w:tcPr>
          <w:p>
            <w:r>
              <w:t>R-03</w:t>
            </w:r>
          </w:p>
        </w:tc>
        <w:tc>
          <w:tcPr>
            <w:tcW w:type="dxa" w:w="1440"/>
          </w:tcPr>
          <w:p>
            <w:r>
              <w:t>Indisponibilidade da Z-API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Fallback por e-mail</w:t>
            </w:r>
          </w:p>
        </w:tc>
      </w:tr>
      <w:tr>
        <w:tc>
          <w:tcPr>
            <w:tcW w:type="dxa" w:w="1440"/>
          </w:tcPr>
          <w:p>
            <w:r>
              <w:t>R-04</w:t>
            </w:r>
          </w:p>
        </w:tc>
        <w:tc>
          <w:tcPr>
            <w:tcW w:type="dxa" w:w="1440"/>
          </w:tcPr>
          <w:p>
            <w:r>
              <w:t>Mudança de escopo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Tratada via CR-MF-001</w:t>
            </w:r>
          </w:p>
        </w:tc>
      </w:tr>
      <w:tr>
        <w:tc>
          <w:tcPr>
            <w:tcW w:type="dxa" w:w="1440"/>
          </w:tcPr>
          <w:p>
            <w:r>
              <w:t>R-05</w:t>
            </w:r>
          </w:p>
        </w:tc>
        <w:tc>
          <w:tcPr>
            <w:tcW w:type="dxa" w:w="1440"/>
          </w:tcPr>
          <w:p>
            <w:r>
              <w:t>Pipeline de CI em agente Windows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Padronização com Docker (runner-vm-docker) no GitLab CI/CD</w:t>
            </w:r>
          </w:p>
        </w:tc>
      </w:tr>
    </w:tbl>
    <w:p/>
    <w:p>
      <w:pPr>
        <w:pStyle w:val="Heading2"/>
      </w:pPr>
      <w:r>
        <w:t>11. Viabilidade (GPR 11)</w:t>
      </w:r>
    </w:p>
    <w:p>
      <w:r>
        <w:t>O projeto está em execução dentro do cronograma macro, com Sprint 10 de 12 em andamento. A velocity média de 33,9 SP (S1–S8) supera a meta de ≥30 SP, com aderência média de SP de ~88% (faixa de 81% a 94% por sprint), e o desvio acumulado de horas (+8,5%) está dentro de faixa gerenciável. A não conformidade de cobertura (NC-001) foi aberta na S2 e encerrada na S5 com o gate de CI ativado na S4, confirmando a viabilidade da abordagem. A promoção da release v0.9.0 a main na S9 (RF13/RF14/MF-64 entregues) consolida a viabilidade do ciclo de entrega.</w:t>
      </w:r>
    </w:p>
    <w:p>
      <w:pPr>
        <w:pStyle w:val="Heading2"/>
      </w:pPr>
      <w:r>
        <w:t>Controle de atualizações do plano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S1–S10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Aderência ao TPL-GPR-001: correção do RF10 (PREMIUM → PRO); inclusão da seção de Transição e suporte pós-go-live (§9, GPR 8/16); plano de comunicação e partes interessadas (§7, GPR 9); orçamento de esforço com composição da equipe por papel e registro do controle de horas por sprint/equipe (§4, GPR 4). Renumeração das seções subsequentes. Uniformização do desvio acumulado de horas para +8,5% (M2), consistente com MED e GEST.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Correção de referências de CI: PowerShell@2/agente Windows substituído por Docker (runner-vm-docker); Azure Pipelines/Azure DevOps substituído por GitLab CI/CD em todas as ocorrências (§3, §6, §9.1, §10/R-05).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