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a5afb361c7a7b252b673b8fa31bf5c33715a54"/>
      <w:r>
        <w:t xml:space="preserve">Formulário de Levantamento de Projeto — MPS-SW Nível C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INTAKE-PROJETO (interno)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15/06/2026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Uso</w:t>
            </w:r>
          </w:p>
        </w:tc>
        <w:tc>
          <w:p>
            <w:pPr>
              <w:pStyle w:val="Compact"/>
              <w:jc w:val="left"/>
            </w:pPr>
            <w:r>
              <w:t xml:space="preserve">Preencher antes de solicitar a geração dos documentos MPS do projeto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Cadastro de Clientes — Rede D1000</w:t>
            </w:r>
          </w:p>
        </w:tc>
      </w:tr>
    </w:tbl>
    <w:p>
      <w:pPr>
        <w:pStyle w:val="BlockText"/>
      </w:pPr>
      <w:r>
        <w:rPr>
          <w:b/>
        </w:rPr>
        <w:t xml:space="preserve">Como usar:</w:t>
      </w:r>
      <w:r>
        <w:t xml:space="preserve"> </w:t>
      </w:r>
      <w:r>
        <w:t xml:space="preserve">preencha todos os blocos abaixo e entregue ao responsável pela geração dos documentos. Campos marcados com</w:t>
      </w:r>
      <w:r>
        <w:t xml:space="preserve"> </w:t>
      </w:r>
      <w:r>
        <w:rPr>
          <w:b/>
        </w:rPr>
        <w:t xml:space="preserve">*</w:t>
      </w:r>
      <w:r>
        <w:t xml:space="preserve"> </w:t>
      </w:r>
      <w:r>
        <w:t xml:space="preserve">são obrigatórios para gerar o conjunto mínimo. Os demais enriquecem documentos específicos. Deixe em branco o que genuinamente não se aplica — não invente dados.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loco-1-identificação-do-projeto"/>
      <w:r>
        <w:t xml:space="preserve">BLOCO 1 — Identificação do projeto</w:t>
      </w:r>
      <w:bookmarkEnd w:id="21"/>
    </w:p>
    <w:p>
      <w:pPr>
        <w:pStyle w:val="FirstParagraph"/>
      </w:pPr>
      <w:r>
        <w:rPr>
          <w:i/>
        </w:rPr>
        <w:t xml:space="preserve">Alimenta: TAP, PLA, cabeçalhos de todos os documentos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Sua resposta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Nome do projeto</w:t>
            </w:r>
          </w:p>
        </w:tc>
        <w:tc>
          <w:p>
            <w:pPr>
              <w:pStyle w:val="Compact"/>
              <w:jc w:val="left"/>
            </w:pPr>
            <w:r>
              <w:t xml:space="preserve">Cadastro de Clientes — Rede D1000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Código do projeto</w:t>
            </w:r>
          </w:p>
        </w:tc>
        <w:tc>
          <w:p>
            <w:pPr>
              <w:pStyle w:val="Compact"/>
              <w:jc w:val="left"/>
            </w:pPr>
            <w:r>
              <w:t xml:space="preserve">PROFARMA01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Cliente / organização</w:t>
            </w:r>
          </w:p>
        </w:tc>
        <w:tc>
          <w:p>
            <w:pPr>
              <w:pStyle w:val="Compact"/>
              <w:jc w:val="left"/>
            </w:pPr>
            <w:r>
              <w:t xml:space="preserve">Profarma S.A. / Rede D1000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Produto ou sistema</w:t>
            </w:r>
          </w:p>
        </w:tc>
        <w:tc>
          <w:p>
            <w:pPr>
              <w:pStyle w:val="Compact"/>
              <w:jc w:val="left"/>
            </w:pPr>
            <w:r>
              <w:t xml:space="preserve">API RESTful de Cadastro de Clientes — cloud-native, .NET 8, PostgreSQL (Azure), deploy em AKS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Objetivo principal</w:t>
            </w:r>
          </w:p>
        </w:tc>
        <w:tc>
          <w:p>
            <w:pPr>
              <w:pStyle w:val="Compact"/>
              <w:jc w:val="left"/>
            </w:pPr>
            <w:r>
              <w:t xml:space="preserve">Substituir a gestão de cadastro dispersa no sistema legado ITEC por uma solução cloud-native com CPF como chave primária única, eliminando duplicidades históricas entre bandeiras e expondo API RESTful para todos os canais da Rede D1000 (PDV, Balcão, Call Center, OMNI/VTEX). O sistema integra-se aos sistemas satélites (ITEC, VTEX, Propz CRM, PBM/Interplayers, BlueSoft, CloseUp) e opera a partir de piloto na loja 9.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Data de início</w:t>
            </w:r>
          </w:p>
        </w:tc>
        <w:tc>
          <w:p>
            <w:pPr>
              <w:pStyle w:val="Compact"/>
              <w:jc w:val="left"/>
            </w:pPr>
            <w:r>
              <w:t xml:space="preserve">17/03/2025 (primeiras reuniões de design) / 28/04/2025 (início formal das sprints)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Data de encerramento</w:t>
            </w:r>
          </w:p>
        </w:tc>
        <w:tc>
          <w:p>
            <w:pPr>
              <w:pStyle w:val="Compact"/>
              <w:jc w:val="left"/>
            </w:pPr>
            <w:r>
              <w:t xml:space="preserve">29/01/2026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 projeto tem pacotes / fases distintas?</w:t>
            </w:r>
          </w:p>
        </w:tc>
        <w:tc>
          <w:p>
            <w:pPr>
              <w:pStyle w:val="Compact"/>
              <w:jc w:val="left"/>
            </w:pPr>
            <w:r>
              <w:t xml:space="preserve">Sim. 6 fases: (1) Discovery e arquitetura — 17/03–27/04/2025; (2) Desenvolvimento sprints 1–6 — 28/04–04/07/2025; (3) Consolidação e apresentação — 07/07–01/08/2025; (4) Preparação para testes — 04/08–26/09/2025; (5) Testes e correções — 29/09–30/11/2025; (6) Reta final — 01/12/2025–29/01/2026.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Código do pacote 1</w:t>
            </w:r>
          </w:p>
        </w:tc>
        <w:tc>
          <w:p>
            <w:pPr>
              <w:pStyle w:val="Compact"/>
              <w:jc w:val="left"/>
            </w:pPr>
            <w:r>
              <w:t xml:space="preserve">PROFARMA01 (contrato único — squad mensalizado)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Código do pacote 2 (se houver)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loco-2-equipe"/>
      <w:r>
        <w:t xml:space="preserve">BLOCO 2 — Equipe</w:t>
      </w:r>
      <w:bookmarkEnd w:id="22"/>
    </w:p>
    <w:p>
      <w:pPr>
        <w:pStyle w:val="FirstParagraph"/>
      </w:pPr>
      <w:r>
        <w:rPr>
          <w:i/>
        </w:rPr>
        <w:t xml:space="preserve">Alimenta: TAP, PLA §6, GQA, VV, ATAs</w:t>
      </w:r>
    </w:p>
    <w:p>
      <w:pPr>
        <w:pStyle w:val="Heading3"/>
      </w:pPr>
      <w:bookmarkStart w:id="23" w:name="equipe-timeware"/>
      <w:r>
        <w:t xml:space="preserve">Equipe Timeware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Gerente de Projeto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Tech Lead / Arquiteto</w:t>
            </w:r>
          </w:p>
        </w:tc>
        <w:tc>
          <w:p>
            <w:pPr>
              <w:pStyle w:val="Compact"/>
              <w:jc w:val="left"/>
            </w:pPr>
            <w:r>
              <w:t xml:space="preserve">Tiago Nascimento (Tech Lead) / Erick Coelho (Dev Principal / Arquiteto da solução — sprints 1–11)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Desenvolvedor(es)</w:t>
            </w:r>
          </w:p>
        </w:tc>
        <w:tc>
          <w:p>
            <w:pPr>
              <w:pStyle w:val="Compact"/>
              <w:jc w:val="left"/>
            </w:pPr>
            <w:r>
              <w:t xml:space="preserve">Gustavo Mathias (sprints 1–19, integral)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Renan Kiyoshi (sprints 1–19, integral)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Cézar Hiraki (sprints 8–19, integral)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João Cruz (sprints 13–19, parcial 50%)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David Buena (sprint 14 — Infra/DevOps)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 / Testes</w:t>
            </w:r>
          </w:p>
        </w:tc>
        <w:tc>
          <w:p>
            <w:pPr>
              <w:pStyle w:val="Compact"/>
              <w:jc w:val="left"/>
            </w:pPr>
            <w:r>
              <w:t xml:space="preserve">Lucas Batista (sprints 15–19, parcial 40%)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Designer UX/UI</w:t>
            </w:r>
          </w:p>
        </w:tc>
        <w:tc>
          <w:p>
            <w:pPr>
              <w:pStyle w:val="Compact"/>
              <w:jc w:val="left"/>
            </w:pPr>
            <w:r>
              <w:t xml:space="preserve">Não aplicável (produto API — sem interface gráfica)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Auditor GQA</w:t>
            </w:r>
          </w:p>
        </w:tc>
        <w:tc>
          <w:p>
            <w:pPr>
              <w:pStyle w:val="Compact"/>
              <w:jc w:val="left"/>
            </w:pPr>
            <w:r>
              <w:t xml:space="preserve">COO (Operações Timeware) — independente da equipe de projeto</w:t>
            </w:r>
          </w:p>
        </w:tc>
      </w:tr>
    </w:tbl>
    <w:p>
      <w:pPr>
        <w:pStyle w:val="Heading3"/>
      </w:pPr>
      <w:bookmarkStart w:id="24" w:name="stakeholders-do-cliente"/>
      <w:r>
        <w:t xml:space="preserve">Stakeholders do cliente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Sponsor / responsável pelo aceite</w:t>
            </w:r>
          </w:p>
        </w:tc>
        <w:tc>
          <w:p>
            <w:pPr>
              <w:pStyle w:val="Compact"/>
              <w:jc w:val="left"/>
            </w:pPr>
            <w:r>
              <w:t xml:space="preserve">Pedro Alves da Costa Junior</w:t>
            </w:r>
          </w:p>
        </w:tc>
        <w:tc>
          <w:p>
            <w:pPr>
              <w:pStyle w:val="Compact"/>
              <w:jc w:val="left"/>
            </w:pPr>
            <w:r>
              <w:t xml:space="preserve">Patrocinador — Rede D1000; decisões de go/no-go; aceite final (e-mail 23/01/2026)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Responsável pelo aceite formal</w:t>
            </w:r>
          </w:p>
        </w:tc>
        <w:tc>
          <w:p>
            <w:pPr>
              <w:pStyle w:val="Compact"/>
              <w:jc w:val="left"/>
            </w:pPr>
            <w:r>
              <w:t xml:space="preserve">Humberto Erler</w:t>
            </w:r>
          </w:p>
        </w:tc>
        <w:tc>
          <w:p>
            <w:pPr>
              <w:pStyle w:val="Compact"/>
              <w:jc w:val="left"/>
            </w:pPr>
            <w:r>
              <w:t xml:space="preserve">Gerente de TI D1000; aceite formal em ATA-PROFARMA01-002 (29/01/2026); aprovação GMUD 2624117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Diretor de TI</w:t>
            </w:r>
          </w:p>
        </w:tc>
        <w:tc>
          <w:p>
            <w:pPr>
              <w:pStyle w:val="Compact"/>
              <w:jc w:val="left"/>
            </w:pPr>
            <w:r>
              <w:t xml:space="preserve">Marcus Falcão</w:t>
            </w:r>
          </w:p>
        </w:tc>
        <w:tc>
          <w:p>
            <w:pPr>
              <w:pStyle w:val="Compact"/>
              <w:jc w:val="left"/>
            </w:pPr>
            <w:r>
              <w:t xml:space="preserve">Aprovação do plano de projeto (17/07/2025 — Profarma)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 / contato técnico</w:t>
            </w:r>
          </w:p>
        </w:tc>
        <w:tc>
          <w:p>
            <w:pPr>
              <w:pStyle w:val="Compact"/>
              <w:jc w:val="left"/>
            </w:pPr>
            <w:r>
              <w:t xml:space="preserve">Armando Pereira Reis Junior</w:t>
            </w:r>
          </w:p>
        </w:tc>
        <w:tc>
          <w:p>
            <w:pPr>
              <w:pStyle w:val="Compact"/>
              <w:jc w:val="left"/>
            </w:pPr>
            <w:r>
              <w:t xml:space="preserve">Tech Lead / Gestor de TI D1000; aprovação arquitetural; revisão de PRs; daily 11h30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Revisor de código (se fizer code review)</w:t>
            </w:r>
          </w:p>
        </w:tc>
        <w:tc>
          <w:p>
            <w:pPr>
              <w:pStyle w:val="Compact"/>
              <w:jc w:val="left"/>
            </w:pPr>
            <w:r>
              <w:t xml:space="preserve">Armando Pereira Reis Junior</w:t>
            </w:r>
          </w:p>
        </w:tc>
        <w:tc>
          <w:p>
            <w:pPr>
              <w:pStyle w:val="Compact"/>
              <w:jc w:val="left"/>
            </w:pPr>
            <w:r>
              <w:t xml:space="preserve">Aprovação de mudanças arquiteturais no loja-backend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Outros</w:t>
            </w:r>
          </w:p>
        </w:tc>
        <w:tc>
          <w:p>
            <w:pPr>
              <w:pStyle w:val="Compact"/>
              <w:jc w:val="left"/>
            </w:pPr>
            <w:r>
              <w:t xml:space="preserve">Helena Moreira</w:t>
            </w:r>
          </w:p>
        </w:tc>
        <w:tc>
          <w:p>
            <w:pPr>
              <w:pStyle w:val="Compact"/>
              <w:jc w:val="left"/>
            </w:pPr>
            <w:r>
              <w:t xml:space="preserve">Coordenadora de projeto D1000; aceites parciais por e-mail (sprints 1–17)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Ethierre Leite</w:t>
            </w:r>
          </w:p>
        </w:tc>
        <w:tc>
          <w:p>
            <w:pPr>
              <w:pStyle w:val="Compact"/>
              <w:jc w:val="left"/>
            </w:pPr>
            <w:r>
              <w:t xml:space="preserve">Especialista de negócio D1000; fluxos PBM e validações de negócio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Julielle Santos</w:t>
            </w:r>
          </w:p>
        </w:tc>
        <w:tc>
          <w:p>
            <w:pPr>
              <w:pStyle w:val="Compact"/>
              <w:jc w:val="left"/>
            </w:pPr>
            <w:r>
              <w:t xml:space="preserve">QA/Testes D1000; execução UAT; aprovação dos roteiros de teste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Fagner Pereira</w:t>
            </w:r>
          </w:p>
        </w:tc>
        <w:tc>
          <w:p>
            <w:pPr>
              <w:pStyle w:val="Compact"/>
              <w:jc w:val="left"/>
            </w:pPr>
            <w:r>
              <w:t xml:space="preserve">Operações/Deploy D1000; execução de deploys em ambientes; GMUD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Rafael Nader</w:t>
            </w:r>
          </w:p>
        </w:tc>
        <w:tc>
          <w:p>
            <w:pPr>
              <w:pStyle w:val="Compact"/>
              <w:jc w:val="left"/>
            </w:pPr>
            <w:r>
              <w:t xml:space="preserve">Técnico D1000; regras de sanitização, testes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Alexandre Henrique</w:t>
            </w:r>
          </w:p>
        </w:tc>
        <w:tc>
          <w:p>
            <w:pPr>
              <w:pStyle w:val="Compact"/>
              <w:jc w:val="left"/>
            </w:pPr>
            <w:r>
              <w:t xml:space="preserve">Arquiteto/Dev D1000; integrações ITEC e arquitetura legada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Marcus Ribeiro</w:t>
            </w:r>
          </w:p>
        </w:tc>
        <w:tc>
          <w:p>
            <w:pPr>
              <w:pStyle w:val="Compact"/>
              <w:jc w:val="left"/>
            </w:pPr>
            <w:r>
              <w:t xml:space="preserve">DBA Profarma; scripts de carga, base d1000_producao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Diego Lacerda</w:t>
            </w:r>
          </w:p>
        </w:tc>
        <w:tc>
          <w:p>
            <w:pPr>
              <w:pStyle w:val="Compact"/>
              <w:jc w:val="left"/>
            </w:pPr>
            <w:r>
              <w:t xml:space="preserve">Arquitetura de infraestrutura Profarma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Marcelo Rezende</w:t>
            </w:r>
          </w:p>
        </w:tc>
        <w:tc>
          <w:p>
            <w:pPr>
              <w:pStyle w:val="Compact"/>
              <w:jc w:val="left"/>
            </w:pPr>
            <w:r>
              <w:t xml:space="preserve">Representante técnico Profarma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loco-3-escopo-e-requisitos"/>
      <w:r>
        <w:t xml:space="preserve">BLOCO 3 — Escopo e requisitos</w:t>
      </w:r>
      <w:bookmarkEnd w:id="25"/>
    </w:p>
    <w:p>
      <w:pPr>
        <w:pStyle w:val="FirstParagraph"/>
      </w:pPr>
      <w:r>
        <w:rPr>
          <w:i/>
        </w:rPr>
        <w:t xml:space="preserve">Alimenta: TAP, PLA §2, REQ, RASTR</w:t>
      </w:r>
    </w:p>
    <w:p>
      <w:pPr>
        <w:pStyle w:val="Heading3"/>
      </w:pPr>
      <w:bookmarkStart w:id="26" w:name="escopo"/>
      <w:r>
        <w:t xml:space="preserve">Escopo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Sua resposta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O que está incluído</w:t>
            </w:r>
          </w:p>
        </w:tc>
        <w:tc>
          <w:p>
            <w:pPr>
              <w:pStyle w:val="Compact"/>
              <w:jc w:val="left"/>
            </w:pPr>
            <w:r>
              <w:t xml:space="preserve">API de Cadastro de Clientes em .NET 8 com Clean Architecture e PostgreSQL (Azure); 16 endpoints REST (cadastro, consulta, atualização, inativação, reativação, busca, perfil completo, health, métricas, endpoints compatíveis VTEX/Call Center); integração com ITEC (trigger/outbox pattern + worker); integração VTEX (canal OMNI); integração Call Center; integração Propz CRM (Azure Service Bus); integração PBM/Interplayers; integração BlueSoft; integração CloseUp; worker de expurgo LGPD; carga inicial de ~7 milhões de CPFs saneados; deploy em Azure AKS; pipelines CI/CD no Azure DevOps; monitoramento via Datadog; 273 testes unitários; piloto na loja 9 cobrindo PDV, Balcão e OMNI.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O que está fora do escopo</w:t>
            </w:r>
          </w:p>
        </w:tc>
        <w:tc>
          <w:p>
            <w:pPr>
              <w:pStyle w:val="Compact"/>
              <w:jc w:val="left"/>
            </w:pPr>
            <w:r>
              <w:t xml:space="preserve">Modernização dos aplicativos D1000 Express e Connect D1000; desenvolvimento de novos módulos do ITEC legado; sustentação pós-piloto; rollout geral para toda a rede (demais lojas).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Produto de entrada</w:t>
            </w:r>
          </w:p>
        </w:tc>
        <w:tc>
          <w:p>
            <w:pPr>
              <w:pStyle w:val="Compact"/>
              <w:jc w:val="left"/>
            </w:pPr>
            <w:r>
              <w:t xml:space="preserve">Acessos aos ambientes Azure (DevOps, homologação, produção) liberados pela Rede D1000; base de dados legada ITEC (~20 milhões de registros) saneada com apoio do DBA Marcus Ribeiro; contratos de API dos sistemas satélites (VTEX, Propz, PBM, BlueSoft, CloseUp, ITEC).</w:t>
            </w:r>
          </w:p>
        </w:tc>
      </w:tr>
    </w:tbl>
    <w:p>
      <w:pPr>
        <w:pStyle w:val="Heading3"/>
      </w:pPr>
      <w:bookmarkStart w:id="27" w:name="requisitos-funcionais"/>
      <w:r>
        <w:t xml:space="preserve">Requisitos funcionais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p>
            <w:pPr>
              <w:pStyle w:val="Compact"/>
              <w:jc w:val="left"/>
            </w:pPr>
            <w:r>
              <w:t xml:space="preserve">Cadastro de cliente</w:t>
            </w:r>
          </w:p>
        </w:tc>
        <w:tc>
          <w:p>
            <w:pPr>
              <w:pStyle w:val="Compact"/>
              <w:jc w:val="left"/>
            </w:pPr>
            <w:r>
              <w:t xml:space="preserve">Permite cadastro de novo cliente com CPF como chave primária única; campos obrigatórios: CPF, nome completo, data de nascimento, telefone e e-mail.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p>
            <w:pPr>
              <w:pStyle w:val="Compact"/>
              <w:jc w:val="left"/>
            </w:pPr>
            <w:r>
              <w:t xml:space="preserve">Rejeição de CPF duplicado</w:t>
            </w:r>
          </w:p>
        </w:tc>
        <w:tc>
          <w:p>
            <w:pPr>
              <w:pStyle w:val="Compact"/>
              <w:jc w:val="left"/>
            </w:pPr>
            <w:r>
              <w:t xml:space="preserve">Rejeita cadastro de CPF já existente na base, retornando erro HTTP 409 com mensagem descritiva.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p>
            <w:pPr>
              <w:pStyle w:val="Compact"/>
              <w:jc w:val="left"/>
            </w:pPr>
            <w:r>
              <w:t xml:space="preserve">Consulta por CPF</w:t>
            </w:r>
          </w:p>
        </w:tc>
        <w:tc>
          <w:p>
            <w:pPr>
              <w:pStyle w:val="Compact"/>
              <w:jc w:val="left"/>
            </w:pPr>
            <w:r>
              <w:t xml:space="preserve">Permite consulta de cliente por CPF via GET, retornando todos os dados cadastrais ativos.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p>
            <w:pPr>
              <w:pStyle w:val="Compact"/>
              <w:jc w:val="left"/>
            </w:pPr>
            <w:r>
              <w:t xml:space="preserve">Atualização parcial</w:t>
            </w:r>
          </w:p>
        </w:tc>
        <w:tc>
          <w:p>
            <w:pPr>
              <w:pStyle w:val="Compact"/>
              <w:jc w:val="left"/>
            </w:pPr>
            <w:r>
              <w:t xml:space="preserve">Permite atualização parcial (PATCH) dos dados cadastrais: nome, endereço, telefone, e-mail, dados complementares.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Inativação lógica (LGPD)</w:t>
            </w:r>
          </w:p>
        </w:tc>
        <w:tc>
          <w:p>
            <w:pPr>
              <w:pStyle w:val="Compact"/>
              <w:jc w:val="left"/>
            </w:pPr>
            <w:r>
              <w:t xml:space="preserve">Permite inativação lógica de cliente preservando integridade referencial, com registro de motivo, data e auditoria.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Busca por nome parcial</w:t>
            </w:r>
          </w:p>
        </w:tc>
        <w:tc>
          <w:p>
            <w:pPr>
              <w:pStyle w:val="Compact"/>
              <w:jc w:val="left"/>
            </w:pPr>
            <w:r>
              <w:t xml:space="preserve">Permite consulta de cliente por nome parcial (search) com paginação de resultados.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Log de auditoria</w:t>
            </w:r>
          </w:p>
        </w:tc>
        <w:tc>
          <w:p>
            <w:pPr>
              <w:pStyle w:val="Compact"/>
              <w:jc w:val="left"/>
            </w:pPr>
            <w:r>
              <w:t xml:space="preserve">Registra log de auditoria para toda operação de criação, atualização e inativação, com operador, canal de origem e timestamp.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Carga inicial da base</w:t>
            </w:r>
          </w:p>
        </w:tc>
        <w:tc>
          <w:p>
            <w:pPr>
              <w:pStyle w:val="Compact"/>
              <w:jc w:val="left"/>
            </w:pPr>
            <w:r>
              <w:t xml:space="preserve">Suporta carga inicial de ~7 milhões de CPFs saneados da base legada ITEC via worker batch.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t xml:space="preserve">Verificação de existência de CPF</w:t>
            </w:r>
          </w:p>
        </w:tc>
        <w:tc>
          <w:p>
            <w:pPr>
              <w:pStyle w:val="Compact"/>
              <w:jc w:val="left"/>
            </w:pPr>
            <w:r>
              <w:t xml:space="preserve">Expõe endpoint HEAD /clientes/{cpf} para verificação sem retorno de dados pessoais.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RF-10</w:t>
            </w:r>
          </w:p>
        </w:tc>
        <w:tc>
          <w:p>
            <w:pPr>
              <w:pStyle w:val="Compact"/>
              <w:jc w:val="left"/>
            </w:pPr>
            <w:r>
              <w:t xml:space="preserve">Reativação de cliente</w:t>
            </w:r>
          </w:p>
        </w:tc>
        <w:tc>
          <w:p>
            <w:pPr>
              <w:pStyle w:val="Compact"/>
              <w:jc w:val="left"/>
            </w:pPr>
            <w:r>
              <w:t xml:space="preserve">Permite reativação de cliente previamente inativado, mediante registro de motivo.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RF-11</w:t>
            </w:r>
          </w:p>
        </w:tc>
        <w:tc>
          <w:p>
            <w:pPr>
              <w:pStyle w:val="Compact"/>
              <w:jc w:val="left"/>
            </w:pPr>
            <w:r>
              <w:t xml:space="preserve">Integração ITEC (outbox)</w:t>
            </w:r>
          </w:p>
        </w:tc>
        <w:tc>
          <w:p>
            <w:pPr>
              <w:pStyle w:val="Compact"/>
              <w:jc w:val="left"/>
            </w:pPr>
            <w:r>
              <w:t xml:space="preserve">Publica eventos de criação/atualização/inativação no outbox do PostgreSQL, consumidos por worker de integração com ITEC.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RF-12</w:t>
            </w:r>
          </w:p>
        </w:tc>
        <w:tc>
          <w:p>
            <w:pPr>
              <w:pStyle w:val="Compact"/>
              <w:jc w:val="left"/>
            </w:pPr>
            <w:r>
              <w:t xml:space="preserve">Integração VTEX</w:t>
            </w:r>
          </w:p>
        </w:tc>
        <w:tc>
          <w:p>
            <w:pPr>
              <w:pStyle w:val="Compact"/>
              <w:jc w:val="left"/>
            </w:pPr>
            <w:r>
              <w:t xml:space="preserve">Expõe endpoints compatíveis com o contrato de API da plataforma VTEX (canal OMNI).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RF-13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Call Center</w:t>
            </w:r>
          </w:p>
        </w:tc>
        <w:tc>
          <w:p>
            <w:pPr>
              <w:pStyle w:val="Compact"/>
              <w:jc w:val="left"/>
            </w:pPr>
            <w:r>
              <w:t xml:space="preserve">Expõe endpoints para o Call Center consultar e cadastrar clientes em tempo real (SLA 95% em até 500ms).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RF-14</w:t>
            </w:r>
          </w:p>
        </w:tc>
        <w:tc>
          <w:p>
            <w:pPr>
              <w:pStyle w:val="Compact"/>
              <w:jc w:val="left"/>
            </w:pPr>
            <w:r>
              <w:t xml:space="preserve">Integração Propz CRM</w:t>
            </w:r>
          </w:p>
        </w:tc>
        <w:tc>
          <w:p>
            <w:pPr>
              <w:pStyle w:val="Compact"/>
              <w:jc w:val="left"/>
            </w:pPr>
            <w:r>
              <w:t xml:space="preserve">Notifica o Propz CRM de eventos via Azure Service Bus seguindo schema Propz.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RF-15</w:t>
            </w:r>
          </w:p>
        </w:tc>
        <w:tc>
          <w:p>
            <w:pPr>
              <w:pStyle w:val="Compact"/>
              <w:jc w:val="left"/>
            </w:pPr>
            <w:r>
              <w:t xml:space="preserve">Integração BlueSoft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com BlueSoft para sincronização de dados de endereço e score de crédito.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RF-16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CloseUp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com CloseUp para consulta de histórico de compras, retornando dados agregados no perfil completo.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RF-17</w:t>
            </w:r>
          </w:p>
        </w:tc>
        <w:tc>
          <w:p>
            <w:pPr>
              <w:pStyle w:val="Compact"/>
              <w:jc w:val="left"/>
            </w:pPr>
            <w:r>
              <w:t xml:space="preserve">Worker de expurgo LGPD</w:t>
            </w:r>
          </w:p>
        </w:tc>
        <w:tc>
          <w:p>
            <w:pPr>
              <w:pStyle w:val="Compact"/>
              <w:jc w:val="left"/>
            </w:pPr>
            <w:r>
              <w:t xml:space="preserve">Worker de anonimização de dados pessoais de clientes inativados há mais de 5 anos, com log de auditoria.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RF-18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Expõe GET /health com status dos componentes: banco de dados, filas e dependências externas.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RF-19</w:t>
            </w:r>
          </w:p>
        </w:tc>
        <w:tc>
          <w:p>
            <w:pPr>
              <w:pStyle w:val="Compact"/>
              <w:jc w:val="left"/>
            </w:pPr>
            <w:r>
              <w:t xml:space="preserve">Métricas Prometheus</w:t>
            </w:r>
          </w:p>
        </w:tc>
        <w:tc>
          <w:p>
            <w:pPr>
              <w:pStyle w:val="Compact"/>
              <w:jc w:val="left"/>
            </w:pPr>
            <w:r>
              <w:t xml:space="preserve">Expõe métricas no formato Prometheus para coleta pelo Datadog.</w:t>
            </w:r>
          </w:p>
        </w:tc>
      </w:tr>
    </w:tbl>
    <w:p>
      <w:pPr>
        <w:pStyle w:val="Heading3"/>
      </w:pPr>
      <w:bookmarkStart w:id="28" w:name="requisitos-não-funcionais"/>
      <w:r>
        <w:t xml:space="preserve">Requisitos não funcionais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p>
            <w:pPr>
              <w:pStyle w:val="Compact"/>
              <w:jc w:val="left"/>
            </w:pPr>
            <w:r>
              <w:t xml:space="preserve">Arquitetura</w:t>
            </w:r>
          </w:p>
        </w:tc>
        <w:tc>
          <w:p>
            <w:pPr>
              <w:pStyle w:val="Compact"/>
              <w:jc w:val="left"/>
            </w:pPr>
            <w:r>
              <w:t xml:space="preserve">API em .NET 8 com Clean Architecture (camadas Domain, Application, Infrastructure, API).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p>
            <w:pPr>
              <w:pStyle w:val="Compact"/>
              <w:jc w:val="left"/>
            </w:pPr>
            <w:r>
              <w:t xml:space="preserve">Infraestrutura</w:t>
            </w:r>
          </w:p>
        </w:tc>
        <w:tc>
          <w:p>
            <w:pPr>
              <w:pStyle w:val="Compact"/>
              <w:jc w:val="left"/>
            </w:pPr>
            <w:r>
              <w:t xml:space="preserve">Banco de dados PostgreSQL no Azure (Azure Database for PostgreSQL — Flexible Server).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p>
            <w:pPr>
              <w:pStyle w:val="Compact"/>
              <w:jc w:val="left"/>
            </w:pPr>
            <w:r>
              <w:t xml:space="preserve">Infraestrutura</w:t>
            </w:r>
          </w:p>
        </w:tc>
        <w:tc>
          <w:p>
            <w:pPr>
              <w:pStyle w:val="Compact"/>
              <w:jc w:val="left"/>
            </w:pPr>
            <w:r>
              <w:t xml:space="preserve">Deploy em contêineres Docker orquestrados pelo Azure Kubernetes Service (AKS).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p>
            <w:pPr>
              <w:pStyle w:val="Compact"/>
              <w:jc w:val="left"/>
            </w:pPr>
            <w:r>
              <w:t xml:space="preserve">URLs, strings de conexão e segredos armazenados no banco de dados ou Azure Key Vault — nunca hardcoded.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p>
            <w:pPr>
              <w:pStyle w:val="Compact"/>
              <w:jc w:val="left"/>
            </w:pPr>
            <w:r>
              <w:t xml:space="preserve">Autenticação via API Key para PDV e Balcão; OAuth 2.0 para integrações sistema-a-sistema (VTEX, Propz).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RNF-06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Suporte a pico de 500 requisições/segundo no endpoint GET /clientes/{cpf} sem degradação de SLA.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RNF-07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Tempo de resposta GET /clientes/{cpf} ≤ 200ms (percentil 95) em condições normais.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RNF-08</w:t>
            </w:r>
          </w:p>
        </w:tc>
        <w:tc>
          <w:p>
            <w:pPr>
              <w:pStyle w:val="Compact"/>
              <w:jc w:val="left"/>
            </w:pPr>
            <w:r>
              <w:t xml:space="preserve">Disponibilidade</w:t>
            </w:r>
          </w:p>
        </w:tc>
        <w:tc>
          <w:p>
            <w:pPr>
              <w:pStyle w:val="Compact"/>
              <w:jc w:val="left"/>
            </w:pPr>
            <w:r>
              <w:t xml:space="preserve">Disponibilidade ≥ 99,5% mensal, excluindo janelas de manutenção programadas via GMUD.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RNF-09</w:t>
            </w:r>
          </w:p>
        </w:tc>
        <w:tc>
          <w:p>
            <w:pPr>
              <w:pStyle w:val="Compact"/>
              <w:jc w:val="left"/>
            </w:pPr>
            <w:r>
              <w:t xml:space="preserve">Resiliência</w:t>
            </w:r>
          </w:p>
        </w:tc>
        <w:tc>
          <w:p>
            <w:pPr>
              <w:pStyle w:val="Compact"/>
              <w:jc w:val="left"/>
            </w:pPr>
            <w:r>
              <w:t xml:space="preserve">Backup automático com retenção de 7 dias e capacidade de point-in-time recovery.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RNF-10</w:t>
            </w:r>
          </w:p>
        </w:tc>
        <w:tc>
          <w:p>
            <w:pPr>
              <w:pStyle w:val="Compact"/>
              <w:jc w:val="left"/>
            </w:pPr>
            <w:r>
              <w:t xml:space="preserve">Conformidade (LGPD)</w:t>
            </w:r>
          </w:p>
        </w:tc>
        <w:tc>
          <w:p>
            <w:pPr>
              <w:pStyle w:val="Compact"/>
              <w:jc w:val="left"/>
            </w:pPr>
            <w:r>
              <w:t xml:space="preserve">Tratamento de dados pessoais seguindo os princípios da LGPD (Lei 13.709/2018).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RNF-11</w:t>
            </w:r>
          </w:p>
        </w:tc>
        <w:tc>
          <w:p>
            <w:pPr>
              <w:pStyle w:val="Compact"/>
              <w:jc w:val="left"/>
            </w:pPr>
            <w:r>
              <w:t xml:space="preserve">Qualidade</w:t>
            </w:r>
          </w:p>
        </w:tc>
        <w:tc>
          <w:p>
            <w:pPr>
              <w:pStyle w:val="Compact"/>
              <w:jc w:val="left"/>
            </w:pPr>
            <w:r>
              <w:t xml:space="preserve">Cobertura de testes unitários ≥ 80% nas camadas Application e Domain; mínimo 273 cenários.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RNF-12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Pipeline CI/CD no Azure DevOps com gates de qualidade: build, testes unitários e análise estática.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RNF-13</w:t>
            </w:r>
          </w:p>
        </w:tc>
        <w:tc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p>
            <w:pPr>
              <w:pStyle w:val="Compact"/>
              <w:jc w:val="left"/>
            </w:pPr>
            <w:r>
              <w:t xml:space="preserve">Monitoramento e observabilidade via Datadog (APM, logs e alertas).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RNF-14</w:t>
            </w:r>
          </w:p>
        </w:tc>
        <w:tc>
          <w:p>
            <w:pPr>
              <w:pStyle w:val="Compact"/>
              <w:jc w:val="left"/>
            </w:pPr>
            <w:r>
              <w:t xml:space="preserve">Governança</w:t>
            </w:r>
          </w:p>
        </w:tc>
        <w:tc>
          <w:p>
            <w:pPr>
              <w:pStyle w:val="Compact"/>
              <w:jc w:val="left"/>
            </w:pPr>
            <w:r>
              <w:t xml:space="preserve">Mudanças arquiteturais requerem aprovação do Tech Lead D1000 (Armando Junior).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bloco-4-adaptação-do-processo-padrão"/>
      <w:r>
        <w:t xml:space="preserve">BLOCO 4 — Adaptação do processo-padrão</w:t>
      </w:r>
      <w:bookmarkEnd w:id="29"/>
    </w:p>
    <w:p>
      <w:pPr>
        <w:pStyle w:val="FirstParagraph"/>
      </w:pPr>
      <w:r>
        <w:rPr>
          <w:i/>
        </w:rPr>
        <w:t xml:space="preserve">Alimenta: ADAP, PLA §3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 UX/UI</w:t>
            </w:r>
          </w:p>
        </w:tc>
        <w:tc>
          <w:p>
            <w:pPr>
              <w:pStyle w:val="Compact"/>
              <w:jc w:val="left"/>
            </w:pPr>
            <w:r>
              <w:t xml:space="preserve">Não aplicável</w:t>
            </w:r>
          </w:p>
        </w:tc>
        <w:tc>
          <w:p>
            <w:pPr>
              <w:pStyle w:val="Compact"/>
              <w:jc w:val="left"/>
            </w:pPr>
            <w:r>
              <w:t xml:space="preserve">O produto é uma API backend sem interface gráfica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Nível de documentação</w:t>
            </w:r>
          </w:p>
        </w:tc>
        <w:tc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p>
            <w:pPr>
              <w:pStyle w:val="Compact"/>
              <w:jc w:val="left"/>
            </w:pPr>
            <w:r>
              <w:t xml:space="preserve">Projeto em regime de squad mensalizado com cliente envolvido; documentação MPS completa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Combinação de papéis</w:t>
            </w:r>
          </w:p>
        </w:tc>
        <w:tc>
          <w:p>
            <w:pPr>
              <w:pStyle w:val="Compact"/>
              <w:jc w:val="left"/>
            </w:pPr>
            <w:r>
              <w:t xml:space="preserve">Tech Lead acumula Arquiteto; GP acumula Account Manager</w:t>
            </w:r>
          </w:p>
        </w:tc>
        <w:tc>
          <w:p>
            <w:pPr>
              <w:pStyle w:val="Compact"/>
              <w:jc w:val="left"/>
            </w:pPr>
            <w:r>
              <w:t xml:space="preserve">Equipe de porte médio; Tiago Nascimento atua como Tech Lead e Erick Coelho como Arquiteto/Dev Principal nos sprints 1–11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Processo de revisão de código</w:t>
            </w:r>
          </w:p>
        </w:tc>
        <w:tc>
          <w:p>
            <w:pPr>
              <w:pStyle w:val="Compact"/>
              <w:jc w:val="left"/>
            </w:pPr>
            <w:r>
              <w:t xml:space="preserve">PR obrigatório no Azure DevOps; revisão por Tech Lead ou Dev Senior; mudanças arquiteturais requerem aprovação de Armando Junior (D1000)</w:t>
            </w:r>
          </w:p>
        </w:tc>
        <w:tc>
          <w:p>
            <w:pPr>
              <w:pStyle w:val="Compact"/>
              <w:jc w:val="left"/>
            </w:pPr>
            <w:r>
              <w:t xml:space="preserve">Equipe distribuída SP/RJ; alto volume de integração; qualidade do código crítica para piloto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Processo de entrega</w:t>
            </w:r>
          </w:p>
        </w:tc>
        <w:tc>
          <w:p>
            <w:pPr>
              <w:pStyle w:val="Compact"/>
              <w:jc w:val="left"/>
            </w:pPr>
            <w:r>
              <w:t xml:space="preserve">Desenvolvimento local/feature branch → homologação (Azure AKS D1000) → produção (Azure AKS) via GMUD; deploy executado por Fagner Pereira (D1000)</w:t>
            </w:r>
          </w:p>
        </w:tc>
        <w:tc>
          <w:p>
            <w:pPr>
              <w:pStyle w:val="Compact"/>
              <w:jc w:val="left"/>
            </w:pPr>
            <w:r>
              <w:t xml:space="preserve">Processo de mudança (GMUD) obrigatório pelo cliente para produção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Cadência de entrega</w:t>
            </w:r>
          </w:p>
        </w:tc>
        <w:tc>
          <w:p>
            <w:pPr>
              <w:pStyle w:val="Compact"/>
              <w:jc w:val="left"/>
            </w:pPr>
            <w:r>
              <w:t xml:space="preserve">Sprints de ~2 semanas com dailys às 11h30 via Teams</w:t>
            </w:r>
          </w:p>
        </w:tc>
        <w:tc>
          <w:p>
            <w:pPr>
              <w:pStyle w:val="Compact"/>
              <w:jc w:val="left"/>
            </w:pPr>
            <w:r>
              <w:t xml:space="preserve">Equipe distribuída SP/RJ; ritmo de integração contínua com cliente exigiu cerimônias diárias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Controle de versão</w:t>
            </w:r>
          </w:p>
        </w:tc>
        <w:tc>
          <w:p>
            <w:pPr>
              <w:pStyle w:val="Compact"/>
              <w:jc w:val="left"/>
            </w:pPr>
            <w:r>
              <w:t xml:space="preserve">Azure DevOps — repositórios da Profarma (loja-balcao-frontend, loja-backend)</w:t>
            </w:r>
          </w:p>
        </w:tc>
        <w:tc>
          <w:p>
            <w:pPr>
              <w:pStyle w:val="Compact"/>
              <w:jc w:val="left"/>
            </w:pPr>
            <w:r>
              <w:t xml:space="preserve">Repositórios do cliente; acesso compartilhado desde o início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Gestão de backlog</w:t>
            </w:r>
          </w:p>
        </w:tc>
        <w:tc>
          <w:p>
            <w:pPr>
              <w:pStyle w:val="Compact"/>
              <w:jc w:val="left"/>
            </w:pPr>
            <w:r>
              <w:t xml:space="preserve">Azure DevOps Boards (sprints 1–3) + Jira (a partir do sprint 4)</w:t>
            </w:r>
          </w:p>
        </w:tc>
        <w:tc>
          <w:p>
            <w:pPr>
              <w:pStyle w:val="Compact"/>
              <w:jc w:val="left"/>
            </w:pPr>
            <w:r>
              <w:t xml:space="preserve">Jira introduzido a partir do sprint 4 para maior visibilidade ao cliente e rastreabilidade formal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Rastreabilidade de defeitos</w:t>
            </w:r>
          </w:p>
        </w:tc>
        <w:tc>
          <w:p>
            <w:pPr>
              <w:pStyle w:val="Compact"/>
              <w:jc w:val="left"/>
            </w:pPr>
            <w:r>
              <w:t xml:space="preserve">Planilha de tickets (Gustavo Mathias) + Azure DevOps</w:t>
            </w:r>
          </w:p>
        </w:tc>
        <w:tc>
          <w:p>
            <w:pPr>
              <w:pStyle w:val="Compact"/>
              <w:jc w:val="left"/>
            </w:pPr>
            <w:r>
              <w:t xml:space="preserve">Histórico completo exportado em 07/11/2025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Outras adaptações</w:t>
            </w:r>
          </w:p>
        </w:tc>
        <w:tc>
          <w:p>
            <w:pPr>
              <w:pStyle w:val="Compact"/>
              <w:jc w:val="left"/>
            </w:pPr>
            <w:r>
              <w:t xml:space="preserve">Viagens presenciais previstas para pontos críticos; custo médio R$ 5.000 por deslocamento (4 pessoas)</w:t>
            </w:r>
          </w:p>
        </w:tc>
        <w:tc>
          <w:p>
            <w:pPr>
              <w:pStyle w:val="Compact"/>
              <w:jc w:val="left"/>
            </w:pPr>
            <w:r>
              <w:t xml:space="preserve">Equipe distribuída SP/RJ; bloqueios técnicos de ambiente exigiram alinhamento presencial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bloco-5-estimativas-e-cronograma"/>
      <w:r>
        <w:t xml:space="preserve">BLOCO 5 — Estimativas e cronograma</w:t>
      </w:r>
      <w:bookmarkEnd w:id="30"/>
    </w:p>
    <w:p>
      <w:pPr>
        <w:pStyle w:val="FirstParagraph"/>
      </w:pPr>
      <w:r>
        <w:rPr>
          <w:i/>
        </w:rPr>
        <w:t xml:space="preserve">Alimenta: PLA §4 e §5, RAC, planilha de gestão</w:t>
      </w:r>
    </w:p>
    <w:p>
      <w:pPr>
        <w:pStyle w:val="Heading3"/>
      </w:pPr>
      <w:bookmarkStart w:id="31" w:name="estimativas"/>
      <w:r>
        <w:t xml:space="preserve">Estimativas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Tamanho estimado (story points)</w:t>
            </w:r>
          </w:p>
        </w:tc>
        <w:tc>
          <w:p>
            <w:pPr>
              <w:pStyle w:val="Compact"/>
              <w:jc w:val="left"/>
            </w:pPr>
            <w:r>
              <w:t xml:space="preserve">573 SP planejados / 564 SP realizados (−1,6%)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Velocity de referência (pontos/sprint)</w:t>
            </w:r>
          </w:p>
        </w:tc>
        <w:tc>
          <w:p>
            <w:pPr>
              <w:pStyle w:val="Compact"/>
              <w:jc w:val="left"/>
            </w:pPr>
            <w:r>
              <w:t xml:space="preserve">~30 SP/sprint (média realizada; pico: 42 SP no Sprint 16)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Base histórica usada</w:t>
            </w:r>
          </w:p>
        </w:tc>
        <w:tc>
          <w:p>
            <w:pPr>
              <w:pStyle w:val="Compact"/>
              <w:jc w:val="left"/>
            </w:pPr>
            <w:r>
              <w:t xml:space="preserve">Dados históricos de projetos Timeware de porte similar; velocity calibrada no Sprint 1 com base na composição da equipe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Esforço/prazo estimado</w:t>
            </w:r>
          </w:p>
        </w:tc>
        <w:tc>
          <w:p>
            <w:pPr>
              <w:pStyle w:val="Compact"/>
              <w:jc w:val="left"/>
            </w:pPr>
            <w:r>
              <w:t xml:space="preserve">19 sprints / ~10 meses (abril/2025 a janeiro/2026); 5.789 h totais estimadas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Duração de cada sprint</w:t>
            </w:r>
          </w:p>
        </w:tc>
        <w:tc>
          <w:p>
            <w:pPr>
              <w:pStyle w:val="Compact"/>
              <w:jc w:val="left"/>
            </w:pPr>
            <w:r>
              <w:t xml:space="preserve">~2 semanas</w:t>
            </w:r>
          </w:p>
        </w:tc>
      </w:tr>
    </w:tbl>
    <w:p>
      <w:pPr>
        <w:pStyle w:val="Heading3"/>
      </w:pPr>
      <w:bookmarkStart w:id="32" w:name="marcos"/>
      <w:r>
        <w:t xml:space="preserve">Marcos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planejada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realizada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Início do projeto (primeiras reuniões de design)</w:t>
            </w:r>
          </w:p>
        </w:tc>
        <w:tc>
          <w:p>
            <w:pPr>
              <w:pStyle w:val="Compact"/>
              <w:jc w:val="left"/>
            </w:pPr>
            <w:r>
              <w:t xml:space="preserve">17/03/2025</w:t>
            </w:r>
          </w:p>
        </w:tc>
        <w:tc>
          <w:p>
            <w:pPr>
              <w:pStyle w:val="Compact"/>
              <w:jc w:val="left"/>
            </w:pPr>
            <w:r>
              <w:t xml:space="preserve">17/03/2025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Início formal das sprints / dailys</w:t>
            </w:r>
          </w:p>
        </w:tc>
        <w:tc>
          <w:p>
            <w:pPr>
              <w:pStyle w:val="Compact"/>
              <w:jc w:val="left"/>
            </w:pPr>
            <w:r>
              <w:t xml:space="preserve">28/04/2025</w:t>
            </w:r>
          </w:p>
        </w:tc>
        <w:tc>
          <w:p>
            <w:pPr>
              <w:pStyle w:val="Compact"/>
              <w:jc w:val="left"/>
            </w:pPr>
            <w:r>
              <w:t xml:space="preserve">28/04/2025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Discovery / Requisitos (Fase 1)</w:t>
            </w:r>
          </w:p>
        </w:tc>
        <w:tc>
          <w:p>
            <w:pPr>
              <w:pStyle w:val="Compact"/>
              <w:jc w:val="left"/>
            </w:pPr>
            <w:r>
              <w:t xml:space="preserve">Abril/2025</w:t>
            </w:r>
          </w:p>
        </w:tc>
        <w:tc>
          <w:p>
            <w:pPr>
              <w:pStyle w:val="Compact"/>
              <w:jc w:val="left"/>
            </w:pPr>
            <w:r>
              <w:t xml:space="preserve">27/04/2025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Aprovação do Plano (baseline — Marcus Falcão)</w:t>
            </w:r>
          </w:p>
        </w:tc>
        <w:tc>
          <w:p>
            <w:pPr>
              <w:pStyle w:val="Compact"/>
              <w:jc w:val="left"/>
            </w:pPr>
            <w:r>
              <w:t xml:space="preserve">Junho/2025</w:t>
            </w:r>
          </w:p>
        </w:tc>
        <w:tc>
          <w:p>
            <w:pPr>
              <w:pStyle w:val="Compact"/>
              <w:jc w:val="left"/>
            </w:pPr>
            <w:r>
              <w:t xml:space="preserve">17/07/2025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1</w:t>
            </w:r>
          </w:p>
        </w:tc>
        <w:tc>
          <w:p>
            <w:pPr>
              <w:pStyle w:val="Compact"/>
              <w:jc w:val="left"/>
            </w:pPr>
            <w:r>
              <w:t xml:space="preserve">09/05/2025</w:t>
            </w:r>
          </w:p>
        </w:tc>
        <w:tc>
          <w:p>
            <w:pPr>
              <w:pStyle w:val="Compact"/>
              <w:jc w:val="left"/>
            </w:pPr>
            <w:r>
              <w:t xml:space="preserve">09/05/2025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2</w:t>
            </w:r>
          </w:p>
        </w:tc>
        <w:tc>
          <w:p>
            <w:pPr>
              <w:pStyle w:val="Compact"/>
              <w:jc w:val="left"/>
            </w:pPr>
            <w:r>
              <w:t xml:space="preserve">23/05/2025</w:t>
            </w:r>
          </w:p>
        </w:tc>
        <w:tc>
          <w:p>
            <w:pPr>
              <w:pStyle w:val="Compact"/>
              <w:jc w:val="left"/>
            </w:pPr>
            <w:r>
              <w:t xml:space="preserve">23/05/2025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3</w:t>
            </w:r>
          </w:p>
        </w:tc>
        <w:tc>
          <w:p>
            <w:pPr>
              <w:pStyle w:val="Compact"/>
              <w:jc w:val="left"/>
            </w:pPr>
            <w:r>
              <w:t xml:space="preserve">06/06/2025</w:t>
            </w:r>
          </w:p>
        </w:tc>
        <w:tc>
          <w:p>
            <w:pPr>
              <w:pStyle w:val="Compact"/>
              <w:jc w:val="left"/>
            </w:pPr>
            <w:r>
              <w:t xml:space="preserve">06/06/2025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4</w:t>
            </w:r>
          </w:p>
        </w:tc>
        <w:tc>
          <w:p>
            <w:pPr>
              <w:pStyle w:val="Compact"/>
              <w:jc w:val="left"/>
            </w:pPr>
            <w:r>
              <w:t xml:space="preserve">20/06/2025</w:t>
            </w:r>
          </w:p>
        </w:tc>
        <w:tc>
          <w:p>
            <w:pPr>
              <w:pStyle w:val="Compact"/>
              <w:jc w:val="left"/>
            </w:pPr>
            <w:r>
              <w:t xml:space="preserve">20/06/2025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5</w:t>
            </w:r>
          </w:p>
        </w:tc>
        <w:tc>
          <w:p>
            <w:pPr>
              <w:pStyle w:val="Compact"/>
              <w:jc w:val="left"/>
            </w:pPr>
            <w:r>
              <w:t xml:space="preserve">04/07/2025</w:t>
            </w:r>
          </w:p>
        </w:tc>
        <w:tc>
          <w:p>
            <w:pPr>
              <w:pStyle w:val="Compact"/>
              <w:jc w:val="left"/>
            </w:pPr>
            <w:r>
              <w:t xml:space="preserve">04/07/2025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6 — 16 endpoints + 273 testes unitários</w:t>
            </w:r>
          </w:p>
        </w:tc>
        <w:tc>
          <w:p>
            <w:pPr>
              <w:pStyle w:val="Compact"/>
              <w:jc w:val="left"/>
            </w:pPr>
            <w:r>
              <w:t xml:space="preserve">18/07/2025</w:t>
            </w:r>
          </w:p>
        </w:tc>
        <w:tc>
          <w:p>
            <w:pPr>
              <w:pStyle w:val="Compact"/>
              <w:jc w:val="left"/>
            </w:pPr>
            <w:r>
              <w:t xml:space="preserve">18/07/2025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Apresentação formal do plano ao Diretor (Falcão)</w:t>
            </w:r>
          </w:p>
        </w:tc>
        <w:tc>
          <w:p>
            <w:pPr>
              <w:pStyle w:val="Compact"/>
              <w:jc w:val="left"/>
            </w:pPr>
            <w:r>
              <w:t xml:space="preserve">Junho/2025</w:t>
            </w:r>
          </w:p>
        </w:tc>
        <w:tc>
          <w:p>
            <w:pPr>
              <w:pStyle w:val="Compact"/>
              <w:jc w:val="left"/>
            </w:pPr>
            <w:r>
              <w:t xml:space="preserve">17/07/2025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7</w:t>
            </w:r>
          </w:p>
        </w:tc>
        <w:tc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p>
            <w:pPr>
              <w:pStyle w:val="Compact"/>
              <w:jc w:val="left"/>
            </w:pPr>
            <w:r>
              <w:t xml:space="preserve">01/08/2025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8</w:t>
            </w:r>
          </w:p>
        </w:tc>
        <w:tc>
          <w:p>
            <w:pPr>
              <w:pStyle w:val="Compact"/>
              <w:jc w:val="left"/>
            </w:pPr>
            <w:r>
              <w:t xml:space="preserve">15/08/2025</w:t>
            </w:r>
          </w:p>
        </w:tc>
        <w:tc>
          <w:p>
            <w:pPr>
              <w:pStyle w:val="Compact"/>
              <w:jc w:val="left"/>
            </w:pPr>
            <w:r>
              <w:t xml:space="preserve">15/08/2025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Início da homologação / ambiente AKS configurado</w:t>
            </w:r>
          </w:p>
        </w:tc>
        <w:tc>
          <w:p>
            <w:pPr>
              <w:pStyle w:val="Compact"/>
              <w:jc w:val="left"/>
            </w:pPr>
            <w:r>
              <w:t xml:space="preserve">Setembro/2025</w:t>
            </w:r>
          </w:p>
        </w:tc>
        <w:tc>
          <w:p>
            <w:pPr>
              <w:pStyle w:val="Compact"/>
              <w:jc w:val="left"/>
            </w:pPr>
            <w:r>
              <w:t xml:space="preserve">Setembro/2025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9</w:t>
            </w:r>
          </w:p>
        </w:tc>
        <w:tc>
          <w:p>
            <w:pPr>
              <w:pStyle w:val="Compact"/>
              <w:jc w:val="left"/>
            </w:pPr>
            <w:r>
              <w:t xml:space="preserve">29/08/2025</w:t>
            </w:r>
          </w:p>
        </w:tc>
        <w:tc>
          <w:p>
            <w:pPr>
              <w:pStyle w:val="Compact"/>
              <w:jc w:val="left"/>
            </w:pPr>
            <w:r>
              <w:t xml:space="preserve">29/08/2025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Fim Sprint 10 — carga inicial 7M CPFs</w:t>
            </w:r>
          </w:p>
        </w:tc>
        <w:tc>
          <w:p>
            <w:pPr>
              <w:pStyle w:val="Compact"/>
              <w:jc w:val="left"/>
            </w:pPr>
            <w:r>
              <w:t xml:space="preserve">12/09/2025</w:t>
            </w:r>
          </w:p>
        </w:tc>
        <w:tc>
          <w:p>
            <w:pPr>
              <w:pStyle w:val="Compact"/>
              <w:jc w:val="left"/>
            </w:pPr>
            <w:r>
              <w:t xml:space="preserve">12/09/2025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Início testes de homologação (&lt;5% em 29/09 — aceleração)</w:t>
            </w:r>
          </w:p>
        </w:tc>
        <w:tc>
          <w:p>
            <w:pPr>
              <w:pStyle w:val="Compact"/>
              <w:jc w:val="left"/>
            </w:pPr>
            <w:r>
              <w:t xml:space="preserve">Setembro/2025</w:t>
            </w:r>
          </w:p>
        </w:tc>
        <w:tc>
          <w:p>
            <w:pPr>
              <w:pStyle w:val="Compact"/>
              <w:jc w:val="left"/>
            </w:pPr>
            <w:r>
              <w:t xml:space="preserve">29/09/2025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Integração Propz CRM disponível para testes</w:t>
            </w:r>
          </w:p>
        </w:tc>
        <w:tc>
          <w:p>
            <w:pPr>
              <w:pStyle w:val="Compact"/>
              <w:jc w:val="left"/>
            </w:pPr>
            <w:r>
              <w:t xml:space="preserve">Outubro/2025</w:t>
            </w:r>
          </w:p>
        </w:tc>
        <w:tc>
          <w:p>
            <w:pPr>
              <w:pStyle w:val="Compact"/>
              <w:jc w:val="left"/>
            </w:pPr>
            <w:r>
              <w:t xml:space="preserve">04/12/2025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Proposta de infraestrutura produtiva Azure</w:t>
            </w:r>
          </w:p>
        </w:tc>
        <w:tc>
          <w:p>
            <w:pPr>
              <w:pStyle w:val="Compact"/>
              <w:jc w:val="left"/>
            </w:pPr>
            <w:r>
              <w:t xml:space="preserve">Novembro/2025</w:t>
            </w:r>
          </w:p>
        </w:tc>
        <w:tc>
          <w:p>
            <w:pPr>
              <w:pStyle w:val="Compact"/>
              <w:jc w:val="left"/>
            </w:pPr>
            <w:r>
              <w:t xml:space="preserve">03/11/2025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GMUD 2624117 (deploy produção)</w:t>
            </w:r>
          </w:p>
        </w:tc>
        <w:tc>
          <w:p>
            <w:pPr>
              <w:pStyle w:val="Compact"/>
              <w:jc w:val="left"/>
            </w:pPr>
            <w:r>
              <w:t xml:space="preserve">Janeiro/2026</w:t>
            </w:r>
          </w:p>
        </w:tc>
        <w:tc>
          <w:p>
            <w:pPr>
              <w:pStyle w:val="Compact"/>
              <w:jc w:val="left"/>
            </w:pPr>
            <w:r>
              <w:t xml:space="preserve">21/01/2026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Liberação formal para testes de homologação</w:t>
            </w:r>
          </w:p>
        </w:tc>
        <w:tc>
          <w:p>
            <w:pPr>
              <w:pStyle w:val="Compact"/>
              <w:jc w:val="left"/>
            </w:pPr>
            <w:r>
              <w:t xml:space="preserve">Janeiro/2026</w:t>
            </w:r>
          </w:p>
        </w:tc>
        <w:tc>
          <w:p>
            <w:pPr>
              <w:pStyle w:val="Compact"/>
              <w:jc w:val="left"/>
            </w:pPr>
            <w:r>
              <w:t xml:space="preserve">22/01/2026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Versão 26.1.1.1 disponível no ambiente</w:t>
            </w:r>
          </w:p>
        </w:tc>
        <w:tc>
          <w:p>
            <w:pPr>
              <w:pStyle w:val="Compact"/>
              <w:jc w:val="left"/>
            </w:pPr>
            <w:r>
              <w:t xml:space="preserve">Janeiro/2026</w:t>
            </w:r>
          </w:p>
        </w:tc>
        <w:tc>
          <w:p>
            <w:pPr>
              <w:pStyle w:val="Compact"/>
              <w:jc w:val="left"/>
            </w:pPr>
            <w:r>
              <w:t xml:space="preserve">26/01/2026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Piloto / Encerramento</w:t>
            </w:r>
          </w:p>
        </w:tc>
        <w:tc>
          <w:p>
            <w:pPr>
              <w:pStyle w:val="Compact"/>
              <w:jc w:val="left"/>
            </w:pPr>
            <w:r>
              <w:t xml:space="preserve">Setembro/2025 (original) → Janeiro/2026 (revisado)</w:t>
            </w:r>
          </w:p>
        </w:tc>
        <w:tc>
          <w:p>
            <w:pPr>
              <w:pStyle w:val="Compact"/>
              <w:jc w:val="left"/>
            </w:pPr>
            <w:r>
              <w:t xml:space="preserve">29/01/2026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Aceite final / Encerramento formal</w:t>
            </w:r>
          </w:p>
        </w:tc>
        <w:tc>
          <w:p>
            <w:pPr>
              <w:pStyle w:val="Compact"/>
              <w:jc w:val="left"/>
            </w:pPr>
            <w:r>
              <w:t xml:space="preserve">Janeiro/2026</w:t>
            </w:r>
          </w:p>
        </w:tc>
        <w:tc>
          <w:p>
            <w:pPr>
              <w:pStyle w:val="Compact"/>
              <w:jc w:val="left"/>
            </w:pPr>
            <w:r>
              <w:t xml:space="preserve">29/01/2026 (ATA-PROFARMA01-002 — Humberto Erler)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bloco-6-ambiente-e-configuração"/>
      <w:r>
        <w:t xml:space="preserve">BLOCO 6 — Ambiente e configuração</w:t>
      </w:r>
      <w:bookmarkEnd w:id="33"/>
    </w:p>
    <w:p>
      <w:pPr>
        <w:pStyle w:val="FirstParagraph"/>
      </w:pPr>
      <w:r>
        <w:rPr>
          <w:i/>
        </w:rPr>
        <w:t xml:space="preserve">Alimenta: PLA §6, GCO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Repositório de código</w:t>
            </w:r>
          </w:p>
        </w:tc>
        <w:tc>
          <w:p>
            <w:pPr>
              <w:pStyle w:val="Compact"/>
              <w:jc w:val="left"/>
            </w:pPr>
            <w:r>
              <w:t xml:space="preserve">Azure DevOps — cvelazquez.visualstudio.com / Profarma; repositórios: loja-backend, loja-balcao-frontend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Branch strategy</w:t>
            </w:r>
          </w:p>
        </w:tc>
        <w:tc>
          <w:p>
            <w:pPr>
              <w:pStyle w:val="Compact"/>
              <w:jc w:val="left"/>
            </w:pPr>
            <w:r>
              <w:t xml:space="preserve">Git Flow: main + develop + feature branches; PR obrigatório para merge em develop; PRs para release e main requerem aprovação de pelo menos 1 revisor (Tech Lead ou Dev Senior). Mudanças arquiteturais exigem aprovação de Armando Junior (D1000).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Ambiente de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Local (Docker / .NET 8); feature branches no Azure 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Ambiente de homologação / staging</w:t>
            </w:r>
          </w:p>
        </w:tc>
        <w:tc>
          <w:p>
            <w:pPr>
              <w:pStyle w:val="Compact"/>
              <w:jc w:val="left"/>
            </w:pPr>
            <w:r>
              <w:t xml:space="preserve">Azure AKS — ambiente de homologação D1000 (homologação); PostgreSQL Azure Flexible Server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Ambiente de produção</w:t>
            </w:r>
          </w:p>
        </w:tc>
        <w:tc>
          <w:p>
            <w:pPr>
              <w:pStyle w:val="Compact"/>
              <w:jc w:val="left"/>
            </w:pPr>
            <w:r>
              <w:t xml:space="preserve">Azure AKS — produção Profarma; Azure Database for PostgreSQL — Flexible Server; Azure Key Vault; Azure Service Bus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Tecnologias principais</w:t>
            </w:r>
          </w:p>
        </w:tc>
        <w:tc>
          <w:p>
            <w:pPr>
              <w:pStyle w:val="Compact"/>
              <w:jc w:val="left"/>
            </w:pPr>
            <w:r>
              <w:t xml:space="preserve">.NET 8, C#, Clean Architecture, PostgreSQL (Azure), Docker, Azure Kubernetes Service (AKS), Azure DevOps, Azure Service Bus, Azure Key Vault, Datadog, Prometheus + Grafana, xUnit, FluentAssertions, TestContainers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Ferramentas de gestão</w:t>
            </w:r>
          </w:p>
        </w:tc>
        <w:tc>
          <w:p>
            <w:pPr>
              <w:pStyle w:val="Compact"/>
              <w:jc w:val="left"/>
            </w:pPr>
            <w:r>
              <w:t xml:space="preserve">Jira (Timeware — a partir sprint 4), Azure DevOps Boards (sprints 1–3), Microsoft Teams (dailys 11h30), Microsoft Teams (comunicação interna 9h00), Fireflies (transcrições de reuniões)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Baseline de configuração (versão entregue)</w:t>
            </w:r>
          </w:p>
        </w:tc>
        <w:tc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25.12.1.1</w:t>
            </w:r>
            <w:r>
              <w:t xml:space="preserve"> </w:t>
            </w:r>
            <w:r>
              <w:t xml:space="preserve">(Sprint 17 — loja-backend); Tag</w:t>
            </w:r>
            <w:r>
              <w:t xml:space="preserve"> </w:t>
            </w:r>
            <w:r>
              <w:rPr>
                <w:rStyle w:val="VerbatimChar"/>
              </w:rPr>
              <w:t xml:space="preserve">26.1.1.1</w:t>
            </w:r>
            <w:r>
              <w:t xml:space="preserve"> </w:t>
            </w:r>
            <w:r>
              <w:t xml:space="preserve">(Sprint 19 — versão final de produção); Tag</w:t>
            </w:r>
            <w:r>
              <w:t xml:space="preserve"> </w:t>
            </w:r>
            <w:r>
              <w:rPr>
                <w:rStyle w:val="VerbatimChar"/>
              </w:rPr>
              <w:t xml:space="preserve">v1.0.0</w:t>
            </w:r>
            <w:r>
              <w:t xml:space="preserve"> </w:t>
            </w:r>
            <w:r>
              <w:t xml:space="preserve">(Release formal — baseline MPS)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98ea7aceb7e9578c003cae8e6029ed7e0c0bd42"/>
      <w:r>
        <w:t xml:space="preserve">BLOCO 7 — Decisões arquiteturais e de design</w:t>
      </w:r>
      <w:bookmarkEnd w:id="34"/>
    </w:p>
    <w:p>
      <w:pPr>
        <w:pStyle w:val="FirstParagraph"/>
      </w:pPr>
      <w:r>
        <w:rPr>
          <w:i/>
        </w:rPr>
        <w:t xml:space="preserve">Alimenta: PCP, GDE, ITP</w:t>
      </w:r>
    </w:p>
    <w:p>
      <w:pPr>
        <w:pStyle w:val="Heading3"/>
      </w:pPr>
      <w:bookmarkStart w:id="35" w:name="arquitetura"/>
      <w:r>
        <w:t xml:space="preserve">Arquitetura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Padrão arquitetural</w:t>
            </w:r>
          </w:p>
        </w:tc>
        <w:tc>
          <w:p>
            <w:pPr>
              <w:pStyle w:val="Compact"/>
              <w:jc w:val="left"/>
            </w:pPr>
            <w:r>
              <w:t xml:space="preserve">Clean Architecture com 4 camadas: Domain, Application, Infrastructure, API. CPF como chave primária única. Outbox pattern para integração assíncrona com ITEC.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Integrações externas</w:t>
            </w:r>
          </w:p>
        </w:tc>
        <w:tc>
          <w:p>
            <w:pPr>
              <w:pStyle w:val="Compact"/>
              <w:jc w:val="left"/>
            </w:pPr>
            <w:r>
              <w:t xml:space="preserve">ITEC (legado D1000) — outbox pattern + worker assíncrono; VTEX (OMNI) — REST síncrono; Call Center — REST síncrono; Propz CRM — Azure Service Bus (assíncrono); PBM/Interplayers — REST bidirecional; BlueSoft — REST síncrono; CloseUp — REST síncrono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Estratégia de build e entrega</w:t>
            </w:r>
          </w:p>
        </w:tc>
        <w:tc>
          <w:p>
            <w:pPr>
              <w:pStyle w:val="Compact"/>
              <w:jc w:val="left"/>
            </w:pPr>
            <w:r>
              <w:t xml:space="preserve">Docker containers → Azure AKS; pipeline CI/CD no Azure DevOps (build + testes unitários + análise estática); deploy em produção via GMUD aprovada por Humberto Erler; execução de deploy por Fagner Pereira (D1000)</w:t>
            </w:r>
          </w:p>
        </w:tc>
      </w:tr>
    </w:tbl>
    <w:p>
      <w:pPr>
        <w:pStyle w:val="Heading3"/>
      </w:pPr>
      <w:bookmarkStart w:id="36" w:name="Xb4391c4ab8c142979651f99c4f708e82b7293ea"/>
      <w:r>
        <w:t xml:space="preserve">Decisões formais (GDE) — uma linha por decisão relevante</w:t>
      </w:r>
      <w:bookmarkEnd w:id="3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Contexto / Problema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Alternativas consideradas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Decisão tomada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Escolha de banco de dados</w:t>
            </w:r>
          </w:p>
        </w:tc>
        <w:tc>
          <w:p>
            <w:pPr>
              <w:pStyle w:val="Compact"/>
              <w:jc w:val="left"/>
            </w:pPr>
            <w:r>
              <w:t xml:space="preserve">SQL Server (legado D1000) vs. PostgreSQL Azure</w:t>
            </w:r>
          </w:p>
        </w:tc>
        <w:tc>
          <w:p>
            <w:pPr>
              <w:pStyle w:val="Compact"/>
              <w:jc w:val="left"/>
            </w:pPr>
            <w:r>
              <w:t xml:space="preserve">PostgreSQL Azure Flexible Server</w:t>
            </w:r>
          </w:p>
        </w:tc>
        <w:tc>
          <w:p>
            <w:pPr>
              <w:pStyle w:val="Compact"/>
              <w:jc w:val="left"/>
            </w:pPr>
            <w:r>
              <w:t xml:space="preserve">Cloud-native, custo-benefício no Azure, suporte a extensões avançadas, portabilidade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Integração com ITEC legado</w:t>
            </w:r>
          </w:p>
        </w:tc>
        <w:tc>
          <w:p>
            <w:pPr>
              <w:pStyle w:val="Compact"/>
              <w:jc w:val="left"/>
            </w:pPr>
            <w:r>
              <w:t xml:space="preserve">REST síncrono vs. outbox pattern</w:t>
            </w:r>
          </w:p>
        </w:tc>
        <w:tc>
          <w:p>
            <w:pPr>
              <w:pStyle w:val="Compact"/>
              <w:jc w:val="left"/>
            </w:pPr>
            <w:r>
              <w:t xml:space="preserve">Outbox pattern + worker assíncrono</w:t>
            </w:r>
          </w:p>
        </w:tc>
        <w:tc>
          <w:p>
            <w:pPr>
              <w:pStyle w:val="Compact"/>
              <w:jc w:val="left"/>
            </w:pPr>
            <w:r>
              <w:t xml:space="preserve">ITEC tem SLA de disponibilidade baixo; outbox garante at-least-once delivery com tolerância a falhas transientes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Arquitetura da API</w:t>
            </w:r>
          </w:p>
        </w:tc>
        <w:tc>
          <w:p>
            <w:pPr>
              <w:pStyle w:val="Compact"/>
              <w:jc w:val="left"/>
            </w:pPr>
            <w:r>
              <w:t xml:space="preserve">Monólito simples vs. Clean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Clean Architecture (Domain/Application/Infrastructure/API)</w:t>
            </w:r>
          </w:p>
        </w:tc>
        <w:tc>
          <w:p>
            <w:pPr>
              <w:pStyle w:val="Compact"/>
              <w:jc w:val="left"/>
            </w:pPr>
            <w:r>
              <w:t xml:space="preserve">Manutenibilidade de longo prazo; separação de responsabilidades; facilita testes unitários (cobertura ≥ 80%)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Chave primária do cliente</w:t>
            </w:r>
          </w:p>
        </w:tc>
        <w:tc>
          <w:p>
            <w:pPr>
              <w:pStyle w:val="Compact"/>
              <w:jc w:val="left"/>
            </w:pPr>
            <w:r>
              <w:t xml:space="preserve">ID sequencial legado ITEC vs. CPF</w:t>
            </w:r>
          </w:p>
        </w:tc>
        <w:tc>
          <w:p>
            <w:pPr>
              <w:pStyle w:val="Compact"/>
              <w:jc w:val="left"/>
            </w:pPr>
            <w:r>
              <w:t xml:space="preserve">CPF como chave primária única</w:t>
            </w:r>
          </w:p>
        </w:tc>
        <w:tc>
          <w:p>
            <w:pPr>
              <w:pStyle w:val="Compact"/>
              <w:jc w:val="left"/>
            </w:pPr>
            <w:r>
              <w:t xml:space="preserve">Elimina duplicidades históricas entre bandeiras; CPF é o identificador de negócio universal nos canais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Orquestração de containers</w:t>
            </w:r>
          </w:p>
        </w:tc>
        <w:tc>
          <w:p>
            <w:pPr>
              <w:pStyle w:val="Compact"/>
              <w:jc w:val="left"/>
            </w:pPr>
            <w:r>
              <w:t xml:space="preserve">App Service (Azure) vs. AKS</w:t>
            </w:r>
          </w:p>
        </w:tc>
        <w:tc>
          <w:p>
            <w:pPr>
              <w:pStyle w:val="Compact"/>
              <w:jc w:val="left"/>
            </w:pPr>
            <w:r>
              <w:t xml:space="preserve">Azure Kubernetes Service (AKS)</w:t>
            </w:r>
          </w:p>
        </w:tc>
        <w:tc>
          <w:p>
            <w:pPr>
              <w:pStyle w:val="Compact"/>
              <w:jc w:val="left"/>
            </w:pPr>
            <w:r>
              <w:t xml:space="preserve">Escalabilidade horizontal; ambiente já padronizado na Profarma; suporte ao pico de 500 req/s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Integração Propz CRM</w:t>
            </w:r>
          </w:p>
        </w:tc>
        <w:tc>
          <w:p>
            <w:pPr>
              <w:pStyle w:val="Compact"/>
              <w:jc w:val="left"/>
            </w:pPr>
            <w:r>
              <w:t xml:space="preserve">REST síncrono vs. Azure Service Bus</w:t>
            </w:r>
          </w:p>
        </w:tc>
        <w:tc>
          <w:p>
            <w:pPr>
              <w:pStyle w:val="Compact"/>
              <w:jc w:val="left"/>
            </w:pPr>
            <w:r>
              <w:t xml:space="preserve">Azure Service Bus (mensageria assíncrona)</w:t>
            </w:r>
          </w:p>
        </w:tc>
        <w:tc>
          <w:p>
            <w:pPr>
              <w:pStyle w:val="Compact"/>
              <w:jc w:val="left"/>
            </w:pPr>
            <w:r>
              <w:t xml:space="preserve">Schema definido pelo Propz; baixo acoplamento; Propz exige integração via bus; alinhado ao padrão de eventos do sistema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Autenticação de canais</w:t>
            </w:r>
          </w:p>
        </w:tc>
        <w:tc>
          <w:p>
            <w:pPr>
              <w:pStyle w:val="Compact"/>
              <w:jc w:val="left"/>
            </w:pPr>
            <w:r>
              <w:t xml:space="preserve">JWT vs. API Key</w:t>
            </w:r>
          </w:p>
        </w:tc>
        <w:tc>
          <w:p>
            <w:pPr>
              <w:pStyle w:val="Compact"/>
              <w:jc w:val="left"/>
            </w:pPr>
            <w:r>
              <w:t xml:space="preserve">API Key para PDV/Balcão; OAuth 2.0 para integrações sistema-a-sistema</w:t>
            </w:r>
          </w:p>
        </w:tc>
        <w:tc>
          <w:p>
            <w:pPr>
              <w:pStyle w:val="Compact"/>
              <w:jc w:val="left"/>
            </w:pPr>
            <w:r>
              <w:t xml:space="preserve">PDV/Balcão não suportam OAuth; VTEX e Propz requerem OAuth 2.0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bloco-8-riscos"/>
      <w:r>
        <w:t xml:space="preserve">BLOCO 8 — Riscos</w:t>
      </w:r>
      <w:bookmarkEnd w:id="37"/>
    </w:p>
    <w:p>
      <w:pPr>
        <w:pStyle w:val="FirstParagraph"/>
      </w:pPr>
      <w:r>
        <w:rPr>
          <w:i/>
        </w:rPr>
        <w:t xml:space="preserve">Alimenta: PLA §9, planilha de gestão</w:t>
      </w:r>
    </w:p>
    <w:p>
      <w:pPr>
        <w:pStyle w:val="BlockText"/>
      </w:pPr>
      <w:r>
        <w:t xml:space="preserve">Probabilidade e Impacto: escala 1–3. Exposição = P × I (resultado 1–9).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Prob. (1–3)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 (1–3)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Exposição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R-01 — Demora da Rede D1000 para aplicar merges e atualizar ambientes (blockers de validação)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Mitigar: comunicação formal ao sponsor Pedro Costa; formalização em e-mail (23/01/2026)</w:t>
            </w:r>
          </w:p>
        </w:tc>
        <w:tc>
          <w:p>
            <w:pPr>
              <w:pStyle w:val="Compact"/>
              <w:jc w:val="left"/>
            </w:pPr>
            <w:r>
              <w:t xml:space="preserve">Realizado — Timeware entregava em 1 dia, D1000 levava 7–15 dias para aplicar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R-02 — Dados legados com CPFs duplicados e FKs complexas impedindo scripts de carga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Mitigar: saneamento manual com Marcus Ribeiro (DBA Profarma)</w:t>
            </w:r>
          </w:p>
        </w:tc>
        <w:tc>
          <w:p>
            <w:pPr>
              <w:pStyle w:val="Compact"/>
              <w:jc w:val="left"/>
            </w:pPr>
            <w:r>
              <w:t xml:space="preserve">Realizado — script de 113 GB gerado em 07/11/2025; saneamento exigiu 3 semanas adicionais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R-03 — Acesso ao banco de dados de homologação negado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Mitigar: escalação formal interna; e-mail documentando impacto</w:t>
            </w:r>
          </w:p>
        </w:tc>
        <w:tc>
          <w:p>
            <w:pPr>
              <w:pStyle w:val="Compact"/>
              <w:jc w:val="left"/>
            </w:pPr>
            <w:r>
              <w:t xml:space="preserve">Realizado — acesso bloqueado de 14 a 21/10/2025 (~7 dias); impacto no sprint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R-04 — Conflito de branches em versões simultâneas do loja-backend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Mitigar: disciplina de Git Flow; comunicação prévia entre times</w:t>
            </w:r>
          </w:p>
        </w:tc>
        <w:tc>
          <w:p>
            <w:pPr>
              <w:pStyle w:val="Compact"/>
              <w:jc w:val="left"/>
            </w:pPr>
            <w:r>
              <w:t xml:space="preserve">Realizado — PR 10684 descartado em 23/01/2026 por merge já feito na v26.1.1.1; retrabalho exigido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R-05 — Configuração de URLs hardcoded em vez de banco de dados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Mitigar: revisão de código; políticas de arquitetura (RNF-04)</w:t>
            </w:r>
          </w:p>
        </w:tc>
        <w:tc>
          <w:p>
            <w:pPr>
              <w:pStyle w:val="Compact"/>
              <w:jc w:val="left"/>
            </w:pPr>
            <w:r>
              <w:t xml:space="preserve">Realizado — jan/2026: URL do HttpClient sendo truncada; Humberto ordenou migração para banco (19/01/2026)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R-06 — Sequencial de IDs divergente entre API e banco legado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Mitigar: script de correção; alinhamento com DBA</w:t>
            </w:r>
          </w:p>
        </w:tc>
        <w:tc>
          <w:p>
            <w:pPr>
              <w:pStyle w:val="Compact"/>
              <w:jc w:val="left"/>
            </w:pPr>
            <w:r>
              <w:t xml:space="preserve">Realizado — id_cliente gravado com sequencial divergente em 06/11/2025; script de correção aplicado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R-07 — Dependência de múltiplos sistemas externos (ITEC, VTEX, Propz, PBM) gerando atrasos de integração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Mitigar: roadmap de integrações com folga; alinhamento com responsáveis de cada sistema</w:t>
            </w:r>
          </w:p>
        </w:tc>
        <w:tc>
          <w:p>
            <w:pPr>
              <w:pStyle w:val="Compact"/>
              <w:jc w:val="left"/>
            </w:pPr>
            <w:r>
              <w:t xml:space="preserve">Realizado — Propz atrasou para nov/2025; PBM exigiu reuniões com Interplayers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R-08 — Divergência de percepção de responsabilidade pelo atraso entre Timeware e D1000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 (reputacional)</w:t>
            </w:r>
          </w:p>
        </w:tc>
        <w:tc>
          <w:p>
            <w:pPr>
              <w:pStyle w:val="Compact"/>
              <w:jc w:val="left"/>
            </w:pPr>
            <w:r>
              <w:t xml:space="preserve">Mitigar: status reports semanais documentados; e-mail formal registrando posição da Timeware</w:t>
            </w:r>
          </w:p>
        </w:tc>
        <w:tc>
          <w:p>
            <w:pPr>
              <w:pStyle w:val="Compact"/>
              <w:jc w:val="left"/>
            </w:pPr>
            <w:r>
              <w:t xml:space="preserve">Realizado — 09/01/2026: Armando discordou integralmente do status report; Abraão registrou discordância formal por e-mail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e0140e205164d12b3840ef0fed42ad046f3ba47"/>
      <w:r>
        <w:t xml:space="preserve">BLOCO 9 — Verificação e Validação (V&amp;V / Testes)</w:t>
      </w:r>
      <w:bookmarkEnd w:id="38"/>
    </w:p>
    <w:p>
      <w:pPr>
        <w:pStyle w:val="FirstParagraph"/>
      </w:pPr>
      <w:r>
        <w:rPr>
          <w:i/>
        </w:rPr>
        <w:t xml:space="preserve">Alimenta: VV, planilha de gestão — aba V&amp;V</w:t>
      </w:r>
    </w:p>
    <w:p>
      <w:pPr>
        <w:pStyle w:val="Heading3"/>
      </w:pPr>
      <w:bookmarkStart w:id="39" w:name="ciclos-de-execução"/>
      <w:r>
        <w:t xml:space="preserve">Ciclos de execução</w:t>
      </w:r>
      <w:bookmarkEnd w:id="39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Ciclo / 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foi testado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Defeitos encontrados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foi resolvido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Sprints 1–3 (CI contínuo)</w:t>
            </w:r>
          </w:p>
        </w:tc>
        <w:tc>
          <w:p>
            <w:pPr>
              <w:pStyle w:val="Compact"/>
              <w:jc w:val="left"/>
            </w:pPr>
            <w:r>
              <w:t xml:space="preserve">API Core</w:t>
            </w:r>
          </w:p>
        </w:tc>
        <w:tc>
          <w:p>
            <w:pPr>
              <w:pStyle w:val="Compact"/>
              <w:jc w:val="left"/>
            </w:pPr>
            <w:r>
              <w:t xml:space="preserve">Endpoints CRUD básico, health check, outbox pattern, pipeline CI</w:t>
            </w:r>
          </w:p>
        </w:tc>
        <w:tc>
          <w:p>
            <w:pPr>
              <w:pStyle w:val="Compact"/>
              <w:jc w:val="left"/>
            </w:pPr>
            <w:r>
              <w:t xml:space="preserve">0 (S1/S2)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Abr–Jun/2025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Sprints 4–7</w:t>
            </w:r>
          </w:p>
        </w:tc>
        <w:tc>
          <w:p>
            <w:pPr>
              <w:pStyle w:val="Compact"/>
              <w:jc w:val="left"/>
            </w:pPr>
            <w:r>
              <w:t xml:space="preserve">Integrações principais</w:t>
            </w:r>
          </w:p>
        </w:tc>
        <w:tc>
          <w:p>
            <w:pPr>
              <w:pStyle w:val="Compact"/>
              <w:jc w:val="left"/>
            </w:pPr>
            <w:r>
              <w:t xml:space="preserve">ITEC outbox funcional, VTEX, Call Center, início Propz; 273 testes unitários (cobertura 84%)</w:t>
            </w:r>
          </w:p>
        </w:tc>
        <w:tc>
          <w:p>
            <w:pPr>
              <w:pStyle w:val="Compact"/>
              <w:jc w:val="left"/>
            </w:pPr>
            <w:r>
              <w:t xml:space="preserve">0 (S1/S2)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Jun–Ago/2025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Sprints 8–10</w:t>
            </w:r>
          </w:p>
        </w:tc>
        <w:tc>
          <w:p>
            <w:pPr>
              <w:pStyle w:val="Compact"/>
              <w:jc w:val="left"/>
            </w:pPr>
            <w:r>
              <w:t xml:space="preserve">Integrações satélites + carga</w:t>
            </w:r>
          </w:p>
        </w:tc>
        <w:tc>
          <w:p>
            <w:pPr>
              <w:pStyle w:val="Compact"/>
              <w:jc w:val="left"/>
            </w:pPr>
            <w:r>
              <w:t xml:space="preserve">PBM, BlueSoft, CloseUp, worker LGPD, carga 7M CPFs</w:t>
            </w:r>
          </w:p>
        </w:tc>
        <w:tc>
          <w:p>
            <w:pPr>
              <w:pStyle w:val="Compact"/>
              <w:jc w:val="left"/>
            </w:pPr>
            <w:r>
              <w:t xml:space="preserve">0 (S1/S2)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Ago–Set/2025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Sprints 11–13 (homologação início)</w:t>
            </w:r>
          </w:p>
        </w:tc>
        <w:tc>
          <w:p>
            <w:pPr>
              <w:pStyle w:val="Compact"/>
              <w:jc w:val="left"/>
            </w:pPr>
            <w:r>
              <w:t xml:space="preserve">Sistema completo</w:t>
            </w:r>
          </w:p>
        </w:tc>
        <w:tc>
          <w:p>
            <w:pPr>
              <w:pStyle w:val="Compact"/>
              <w:jc w:val="left"/>
            </w:pPr>
            <w:r>
              <w:t xml:space="preserve">UAT com D1000; inicio roteiros Julielle Santos; diagnóstico &lt;5% testes em 29/09</w:t>
            </w:r>
          </w:p>
        </w:tc>
        <w:tc>
          <w:p>
            <w:pPr>
              <w:pStyle w:val="Compact"/>
              <w:jc w:val="left"/>
            </w:pPr>
            <w:r>
              <w:t xml:space="preserve">7 (S3)</w:t>
            </w:r>
          </w:p>
        </w:tc>
        <w:tc>
          <w:p>
            <w:pPr>
              <w:pStyle w:val="Compact"/>
              <w:jc w:val="left"/>
            </w:pPr>
            <w:r>
              <w:t xml:space="preserve">Resolvidos na sprint seguinte</w:t>
            </w:r>
          </w:p>
        </w:tc>
        <w:tc>
          <w:p>
            <w:pPr>
              <w:pStyle w:val="Compact"/>
              <w:jc w:val="left"/>
            </w:pPr>
            <w:r>
              <w:t xml:space="preserve">Set–Out/2025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Sprints 14–17 (homologação formal)</w:t>
            </w:r>
          </w:p>
        </w:tc>
        <w:tc>
          <w:p>
            <w:pPr>
              <w:pStyle w:val="Compact"/>
              <w:jc w:val="left"/>
            </w:pPr>
            <w:r>
              <w:t xml:space="preserve">Sistema completo + Propz CRM</w:t>
            </w:r>
          </w:p>
        </w:tc>
        <w:tc>
          <w:p>
            <w:pPr>
              <w:pStyle w:val="Compact"/>
              <w:jc w:val="left"/>
            </w:pPr>
            <w:r>
              <w:t xml:space="preserve">UAT D1000 completo; roteiros formais; Propz CRM (04/12); todas as integrações</w:t>
            </w:r>
          </w:p>
        </w:tc>
        <w:tc>
          <w:p>
            <w:pPr>
              <w:pStyle w:val="Compact"/>
              <w:jc w:val="left"/>
            </w:pPr>
            <w:r>
              <w:t xml:space="preserve">2 (S1), 5 (S2), 7 (S3)</w:t>
            </w:r>
          </w:p>
        </w:tc>
        <w:tc>
          <w:p>
            <w:pPr>
              <w:pStyle w:val="Compact"/>
              <w:jc w:val="left"/>
            </w:pPr>
            <w:r>
              <w:t xml:space="preserve">S1 resolvidos em &lt;24h; S2 em &lt;3 dias úteis; S3 na sprint seguinte</w:t>
            </w:r>
          </w:p>
        </w:tc>
        <w:tc>
          <w:p>
            <w:pPr>
              <w:pStyle w:val="Compact"/>
              <w:jc w:val="left"/>
            </w:pPr>
            <w:r>
              <w:t xml:space="preserve">Out–Dez/2025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Sprints 18–19 (piloto loja 9)</w:t>
            </w:r>
          </w:p>
        </w:tc>
        <w:tc>
          <w:p>
            <w:pPr>
              <w:pStyle w:val="Compact"/>
              <w:jc w:val="left"/>
            </w:pPr>
            <w:r>
              <w:t xml:space="preserve">Produção restrita — loja 9</w:t>
            </w:r>
          </w:p>
        </w:tc>
        <w:tc>
          <w:p>
            <w:pPr>
              <w:pStyle w:val="Compact"/>
              <w:jc w:val="left"/>
            </w:pPr>
            <w:r>
              <w:t xml:space="preserve">Operação real PDV, Balcão, OMNI; regressão; GMUD 2624117</w:t>
            </w:r>
          </w:p>
        </w:tc>
        <w:tc>
          <w:p>
            <w:pPr>
              <w:pStyle w:val="Compact"/>
              <w:jc w:val="left"/>
            </w:pPr>
            <w:r>
              <w:t xml:space="preserve">0 (S1/S2) em produção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Jan/2026</w:t>
            </w:r>
          </w:p>
        </w:tc>
      </w:tr>
    </w:tbl>
    <w:p>
      <w:pPr>
        <w:pStyle w:val="Heading3"/>
      </w:pPr>
      <w:bookmarkStart w:id="40" w:name="cenários-de-teste"/>
      <w:r>
        <w:t xml:space="preserve">Cenários de teste</w:t>
      </w:r>
      <w:bookmarkEnd w:id="40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Cenário T-CAD-01 — Cadastro de cliente com dados válidos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Módulo:</w:t>
      </w:r>
      <w:r>
        <w:t xml:space="preserve"> </w:t>
      </w:r>
      <w:r>
        <w:t xml:space="preserve">Cadastro e gerenciamento de clientes (RF-01)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Tipo:</w:t>
      </w:r>
      <w:r>
        <w:t xml:space="preserve"> </w:t>
      </w:r>
      <w:r>
        <w:t xml:space="preserve">Happy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Dado que:</w:t>
      </w:r>
      <w:r>
        <w:t xml:space="preserve"> </w:t>
      </w:r>
      <w:r>
        <w:t xml:space="preserve">o cliente não existe na base e todos os campos obrigatórios estão preenchidos com CPF válido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Quando:</w:t>
      </w:r>
      <w:r>
        <w:t xml:space="preserve"> </w:t>
      </w:r>
      <w:r>
        <w:t xml:space="preserve">uma requisição POST /clientes é enviada com os dados do cliente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Então:</w:t>
      </w:r>
      <w:r>
        <w:t xml:space="preserve"> </w:t>
      </w:r>
      <w:r>
        <w:t xml:space="preserve">a API retorna HTTP 201 com os dados do cliente criado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E:</w:t>
      </w:r>
      <w:r>
        <w:t xml:space="preserve"> </w:t>
      </w:r>
      <w:r>
        <w:t xml:space="preserve">o cliente é persistido no banco de dados PostgreSQL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E:</w:t>
      </w:r>
      <w:r>
        <w:t xml:space="preserve"> </w:t>
      </w:r>
      <w:r>
        <w:t xml:space="preserve">um evento ClienteCriado é registrado no outbox_eventos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Azure DevOps pipeline CI — 273 testes passando; validado por Lucas Batista (Sprint 15)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Aprovado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Cenário T-CAD-02 — Cadastro com CPF duplicado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Módulo:</w:t>
      </w:r>
      <w:r>
        <w:t xml:space="preserve"> </w:t>
      </w:r>
      <w:r>
        <w:t xml:space="preserve">Cadastro e gerenciamento de clientes (RF-02)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Tipo:</w:t>
      </w:r>
      <w:r>
        <w:t xml:space="preserve"> </w:t>
      </w:r>
      <w:r>
        <w:t xml:space="preserve">Sad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Dado que:</w:t>
      </w:r>
      <w:r>
        <w:t xml:space="preserve"> </w:t>
      </w:r>
      <w:r>
        <w:t xml:space="preserve">já existe um cliente com o mesmo CPF na base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Quando:</w:t>
      </w:r>
      <w:r>
        <w:t xml:space="preserve"> </w:t>
      </w:r>
      <w:r>
        <w:t xml:space="preserve">uma requisição POST /clientes é enviada com o mesmo CPF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Então:</w:t>
      </w:r>
      <w:r>
        <w:t xml:space="preserve"> </w:t>
      </w:r>
      <w:r>
        <w:t xml:space="preserve">a API retorna HTTP 409 com mensagem de erro descritiva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E:</w:t>
      </w:r>
      <w:r>
        <w:t xml:space="preserve"> </w:t>
      </w:r>
      <w:r>
        <w:t xml:space="preserve">nenhum registro novo é criado no banco de dados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xUnit test suite — 273 cenários; validado na pipeline CI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Aprovado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Cenário T-CAD-07 — Inativação lógica LGPD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Módulo:</w:t>
      </w:r>
      <w:r>
        <w:t xml:space="preserve"> </w:t>
      </w:r>
      <w:r>
        <w:t xml:space="preserve">Cadastro e gerenciamento de clientes (RF-05)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Tipo:</w:t>
      </w:r>
      <w:r>
        <w:t xml:space="preserve"> </w:t>
      </w:r>
      <w:r>
        <w:t xml:space="preserve">Happy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Dado que:</w:t>
      </w:r>
      <w:r>
        <w:t xml:space="preserve"> </w:t>
      </w:r>
      <w:r>
        <w:t xml:space="preserve">existe um cliente ativo com o CPF informado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Quando:</w:t>
      </w:r>
      <w:r>
        <w:t xml:space="preserve"> </w:t>
      </w:r>
      <w:r>
        <w:t xml:space="preserve">uma requisição DELETE /clientes/{cpf} é enviada com motivo de inativação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Então:</w:t>
      </w:r>
      <w:r>
        <w:t xml:space="preserve"> </w:t>
      </w:r>
      <w:r>
        <w:t xml:space="preserve">a API retorna HTTP 200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E:</w:t>
      </w:r>
      <w:r>
        <w:t xml:space="preserve"> </w:t>
      </w:r>
      <w:r>
        <w:t xml:space="preserve">o campo ativo é marcado como false no banco de dados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E:</w:t>
      </w:r>
      <w:r>
        <w:t xml:space="preserve"> </w:t>
      </w:r>
      <w:r>
        <w:t xml:space="preserve">motivo e data de inativação são registrados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E:</w:t>
      </w:r>
      <w:r>
        <w:t xml:space="preserve"> </w:t>
      </w:r>
      <w:r>
        <w:t xml:space="preserve">um evento ClienteInativado é inserido no outbox_eventos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validado em UAT Sprint 14 — Julielle Santos; log de auditoria verificado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Aprovado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Cenário T-ITEC-01 — Cadastro gera evento no outbox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Módulo:</w:t>
      </w:r>
      <w:r>
        <w:t xml:space="preserve"> </w:t>
      </w:r>
      <w:r>
        <w:t xml:space="preserve">Integração ITEC — outbox pattern (RF-11)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Tipo:</w:t>
      </w:r>
      <w:r>
        <w:t xml:space="preserve"> </w:t>
      </w:r>
      <w:r>
        <w:t xml:space="preserve">Happy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Dado que:</w:t>
      </w:r>
      <w:r>
        <w:t xml:space="preserve"> </w:t>
      </w:r>
      <w:r>
        <w:t xml:space="preserve">o sistema está operacional e o banco de dados está acessível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Quando:</w:t>
      </w:r>
      <w:r>
        <w:t xml:space="preserve"> </w:t>
      </w:r>
      <w:r>
        <w:t xml:space="preserve">um novo cliente é cadastrado via POST /clientes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Então:</w:t>
      </w:r>
      <w:r>
        <w:t xml:space="preserve"> </w:t>
      </w:r>
      <w:r>
        <w:t xml:space="preserve">um registro é criado na tabela outbox_eventos com status pendente (processado_em = null)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E:</w:t>
      </w:r>
      <w:r>
        <w:t xml:space="preserve"> </w:t>
      </w:r>
      <w:r>
        <w:t xml:space="preserve">o worker de integração processa o evento e chama o ITEC com sucesso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E:</w:t>
      </w:r>
      <w:r>
        <w:t xml:space="preserve"> </w:t>
      </w:r>
      <w:r>
        <w:t xml:space="preserve">processado_em é preenchido e tentativas = 1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teste de integração com TestContainers (PostgreSQL local); validado na pipeline CI Sprint 7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Aprovado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Cenário T-PROD-01 — Performance GET /clientes/{cpf} sob carga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Módulo:</w:t>
      </w:r>
      <w:r>
        <w:t xml:space="preserve"> </w:t>
      </w:r>
      <w:r>
        <w:t xml:space="preserve">Performance (RNF-07)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Tipo:</w:t>
      </w:r>
      <w:r>
        <w:t xml:space="preserve"> </w:t>
      </w:r>
      <w:r>
        <w:t xml:space="preserve">Happy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Dado que:</w:t>
      </w:r>
      <w:r>
        <w:t xml:space="preserve"> </w:t>
      </w:r>
      <w:r>
        <w:t xml:space="preserve">o sistema está em produção com o banco populado com 7M de CPFs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Quando:</w:t>
      </w:r>
      <w:r>
        <w:t xml:space="preserve"> </w:t>
      </w:r>
      <w:r>
        <w:t xml:space="preserve">500 requisições/segundo são enviadas para GET /clientes/{cpf}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Então:</w:t>
      </w:r>
      <w:r>
        <w:t xml:space="preserve"> </w:t>
      </w:r>
      <w:r>
        <w:t xml:space="preserve">o percentil 95 de latência é ≤ 200ms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E:</w:t>
      </w:r>
      <w:r>
        <w:t xml:space="preserve"> </w:t>
      </w:r>
      <w:r>
        <w:t xml:space="preserve">não há crash ou degradação de disponibilidade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Datadog APM — p95 = 142ms (piloto loja 9, jan/2026)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Aprovado (29% abaixo do SLA)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bloco-10-reuniões-e-acompanhamento"/>
      <w:r>
        <w:t xml:space="preserve">BLOCO 10 — Reuniões e acompanhamento</w:t>
      </w:r>
      <w:bookmarkEnd w:id="41"/>
    </w:p>
    <w:p>
      <w:pPr>
        <w:pStyle w:val="FirstParagraph"/>
      </w:pPr>
      <w:r>
        <w:rPr>
          <w:i/>
        </w:rPr>
        <w:t xml:space="preserve">Alimenta: ATAs, RAC, CR</w:t>
      </w:r>
    </w:p>
    <w:p>
      <w:pPr>
        <w:pStyle w:val="Heading3"/>
      </w:pPr>
      <w:bookmarkStart w:id="42" w:name="reuniões-realizadas"/>
      <w:r>
        <w:t xml:space="preserve">Reuniões realizadas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Participantes (nomes/papéis)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Pautas / Decisões principais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Kickoff / Reunião de design</w:t>
            </w:r>
          </w:p>
        </w:tc>
        <w:tc>
          <w:p>
            <w:pPr>
              <w:pStyle w:val="Compact"/>
              <w:jc w:val="left"/>
            </w:pPr>
            <w:r>
              <w:t xml:space="preserve">17/03/2025</w:t>
            </w:r>
          </w:p>
        </w:tc>
        <w:tc>
          <w:p>
            <w:pPr>
              <w:pStyle w:val="Compact"/>
              <w:jc w:val="left"/>
            </w:pPr>
            <w:r>
              <w:t xml:space="preserve">Tiago, Humberto, Armando, Diego, Marcelo, Alexandre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Evolução do desenho e material</w:t>
            </w:r>
            <w:r>
              <w:t xml:space="preserve">”</w:t>
            </w:r>
            <w:r>
              <w:t xml:space="preserve"> </w:t>
            </w:r>
            <w:r>
              <w:t xml:space="preserve">— escolha de arquitetura cloud-native Azure, CPF como PK; gravado no Fireflies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Primeira daily formal</w:t>
            </w:r>
          </w:p>
        </w:tc>
        <w:tc>
          <w:p>
            <w:pPr>
              <w:pStyle w:val="Compact"/>
              <w:jc w:val="left"/>
            </w:pPr>
            <w:r>
              <w:t xml:space="preserve">28/04/2025</w:t>
            </w:r>
          </w:p>
        </w:tc>
        <w:tc>
          <w:p>
            <w:pPr>
              <w:pStyle w:val="Compact"/>
              <w:jc w:val="left"/>
            </w:pPr>
            <w:r>
              <w:t xml:space="preserve">Equipe completa</w:t>
            </w:r>
          </w:p>
        </w:tc>
        <w:tc>
          <w:p>
            <w:pPr>
              <w:pStyle w:val="Compact"/>
              <w:jc w:val="left"/>
            </w:pPr>
            <w:r>
              <w:t xml:space="preserve">Início oficial das sprints; formalização do rito diário 11h30 via Teams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Alinhamento pré-apresentação</w:t>
            </w:r>
          </w:p>
        </w:tc>
        <w:tc>
          <w:p>
            <w:pPr>
              <w:pStyle w:val="Compact"/>
              <w:jc w:val="left"/>
            </w:pPr>
            <w:r>
              <w:t xml:space="preserve">25/06/2025</w:t>
            </w:r>
          </w:p>
        </w:tc>
        <w:tc>
          <w:p>
            <w:pPr>
              <w:pStyle w:val="Compact"/>
              <w:jc w:val="left"/>
            </w:pPr>
            <w:r>
              <w:t xml:space="preserve">Abraão, Armando, Erick, Tiago, Helena</w:t>
            </w:r>
          </w:p>
        </w:tc>
        <w:tc>
          <w:p>
            <w:pPr>
              <w:pStyle w:val="Compact"/>
              <w:jc w:val="left"/>
            </w:pPr>
            <w:r>
              <w:t xml:space="preserve">Preparação urgente para apresentação ao Diretor Marcus Falcão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Apresentação formal do plano</w:t>
            </w:r>
          </w:p>
        </w:tc>
        <w:tc>
          <w:p>
            <w:pPr>
              <w:pStyle w:val="Compact"/>
              <w:jc w:val="left"/>
            </w:pPr>
            <w:r>
              <w:t xml:space="preserve">17/07/2025</w:t>
            </w:r>
          </w:p>
        </w:tc>
        <w:tc>
          <w:p>
            <w:pPr>
              <w:pStyle w:val="Compact"/>
              <w:jc w:val="left"/>
            </w:pPr>
            <w:r>
              <w:t xml:space="preserve">Marcus Falcão, Helena, Humberto, Fagner, Rafael, Diego, Tiago, Abraão, Marcus Ribeiro, Armando</w:t>
            </w:r>
          </w:p>
        </w:tc>
        <w:tc>
          <w:p>
            <w:pPr>
              <w:pStyle w:val="Compact"/>
              <w:jc w:val="left"/>
            </w:pPr>
            <w:r>
              <w:t xml:space="preserve">Aprovação verbal do plano pelo Diretor de TI; alinhamento executivo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Alinhamento técnico 2,5h — integridade de dados</w:t>
            </w:r>
          </w:p>
        </w:tc>
        <w:tc>
          <w:p>
            <w:pPr>
              <w:pStyle w:val="Compact"/>
              <w:jc w:val="left"/>
            </w:pPr>
            <w:r>
              <w:t xml:space="preserve">23/07/2025</w:t>
            </w:r>
          </w:p>
        </w:tc>
        <w:tc>
          <w:p>
            <w:pPr>
              <w:pStyle w:val="Compact"/>
              <w:jc w:val="left"/>
            </w:pPr>
            <w:r>
              <w:t xml:space="preserve">Humberto, Diego, Marcus Ribeiro, Tiago, Abraão, Rafael, Ethierre, Helena, Fagner, Armando</w:t>
            </w:r>
          </w:p>
        </w:tc>
        <w:tc>
          <w:p>
            <w:pPr>
              <w:pStyle w:val="Compact"/>
              <w:jc w:val="left"/>
            </w:pPr>
            <w:r>
              <w:t xml:space="preserve">Decisão: CPF como PK única; estratégia de saneamento da base legada (20M registros)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de diagnóstico de atraso crítico</w:t>
            </w:r>
          </w:p>
        </w:tc>
        <w:tc>
          <w:p>
            <w:pPr>
              <w:pStyle w:val="Compact"/>
              <w:jc w:val="left"/>
            </w:pPr>
            <w:r>
              <w:t xml:space="preserve">29/09/2025</w:t>
            </w:r>
          </w:p>
        </w:tc>
        <w:tc>
          <w:p>
            <w:pPr>
              <w:pStyle w:val="Compact"/>
              <w:jc w:val="left"/>
            </w:pPr>
            <w:r>
              <w:t xml:space="preserve">Armando, Ethierre, Tiago, Marcelo, Erick, Abraão, Helena, Pedro, Humberto</w:t>
            </w:r>
          </w:p>
        </w:tc>
        <w:tc>
          <w:p>
            <w:pPr>
              <w:pStyle w:val="Compact"/>
              <w:jc w:val="left"/>
            </w:pPr>
            <w:r>
              <w:t xml:space="preserve">Diagnóstico: &lt;5% dos testes de homologação executados; definição de plano de aceleração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Proposta de infraestrutura produtiva Azure</w:t>
            </w:r>
          </w:p>
        </w:tc>
        <w:tc>
          <w:p>
            <w:pPr>
              <w:pStyle w:val="Compact"/>
              <w:jc w:val="left"/>
            </w:pPr>
            <w:r>
              <w:t xml:space="preserve">03/11/2025</w:t>
            </w:r>
          </w:p>
        </w:tc>
        <w:tc>
          <w:p>
            <w:pPr>
              <w:pStyle w:val="Compact"/>
              <w:jc w:val="left"/>
            </w:pPr>
            <w:r>
              <w:t xml:space="preserve">Time Timeware, Fabio Ruiz, Diego Lacerda, Armando, Marcelo</w:t>
            </w:r>
          </w:p>
        </w:tc>
        <w:tc>
          <w:p>
            <w:pPr>
              <w:pStyle w:val="Compact"/>
              <w:jc w:val="left"/>
            </w:pPr>
            <w:r>
              <w:t xml:space="preserve">Apresentação da proposta Azure AKS para produção por David Buena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Reuniões de planejamento de piloto</w:t>
            </w:r>
          </w:p>
        </w:tc>
        <w:tc>
          <w:p>
            <w:pPr>
              <w:pStyle w:val="Compact"/>
              <w:jc w:val="left"/>
            </w:pPr>
            <w:r>
              <w:t xml:space="preserve">04–05/11/2025</w:t>
            </w:r>
          </w:p>
        </w:tc>
        <w:tc>
          <w:p>
            <w:pPr>
              <w:pStyle w:val="Compact"/>
              <w:jc w:val="left"/>
            </w:pPr>
            <w:r>
              <w:t xml:space="preserve">Armando, Pedro, Helena, Fagner, Rafael, Tiago, Abraão, Renan, Humberto</w:t>
            </w:r>
          </w:p>
        </w:tc>
        <w:tc>
          <w:p>
            <w:pPr>
              <w:pStyle w:val="Compact"/>
              <w:jc w:val="left"/>
            </w:pPr>
            <w:r>
              <w:t xml:space="preserve">Definição do plano de piloto na loja 9; critérios de go/no-go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Liberação Propz CRM para testes</w:t>
            </w:r>
          </w:p>
        </w:tc>
        <w:tc>
          <w:p>
            <w:pPr>
              <w:pStyle w:val="Compact"/>
              <w:jc w:val="left"/>
            </w:pPr>
            <w:r>
              <w:t xml:space="preserve">04/12/2025</w:t>
            </w:r>
          </w:p>
        </w:tc>
        <w:tc>
          <w:p>
            <w:pPr>
              <w:pStyle w:val="Compact"/>
              <w:jc w:val="left"/>
            </w:pPr>
            <w:r>
              <w:t xml:space="preserve">Abraão, Helena, Julielle, Armando, Fagner, Raony, Renan, Rafael</w:t>
            </w:r>
          </w:p>
        </w:tc>
        <w:tc>
          <w:p>
            <w:pPr>
              <w:pStyle w:val="Compact"/>
              <w:jc w:val="left"/>
            </w:pPr>
            <w:r>
              <w:t xml:space="preserve">Integração Propz CRM concluída; marco contratual atingido; início dos testes Propz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E-mail divergência de status</w:t>
            </w:r>
          </w:p>
        </w:tc>
        <w:tc>
          <w:p>
            <w:pPr>
              <w:pStyle w:val="Compact"/>
              <w:jc w:val="left"/>
            </w:pPr>
            <w:r>
              <w:t xml:space="preserve">09/01/2026</w:t>
            </w:r>
          </w:p>
        </w:tc>
        <w:tc>
          <w:p>
            <w:pPr>
              <w:pStyle w:val="Compact"/>
              <w:jc w:val="left"/>
            </w:pPr>
            <w:r>
              <w:t xml:space="preserve">Abraão → Armando</w:t>
            </w:r>
          </w:p>
        </w:tc>
        <w:tc>
          <w:p>
            <w:pPr>
              <w:pStyle w:val="Compact"/>
              <w:jc w:val="left"/>
            </w:pPr>
            <w:r>
              <w:t xml:space="preserve">Armando discordou integralmente do status report; Abraão registrou discordância 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Liberação formal para testes</w:t>
            </w:r>
          </w:p>
        </w:tc>
        <w:tc>
          <w:p>
            <w:pPr>
              <w:pStyle w:val="Compact"/>
              <w:jc w:val="left"/>
            </w:pPr>
            <w:r>
              <w:t xml:space="preserve">22/01/2026</w:t>
            </w:r>
          </w:p>
        </w:tc>
        <w:tc>
          <w:p>
            <w:pPr>
              <w:pStyle w:val="Compact"/>
              <w:jc w:val="left"/>
            </w:pPr>
            <w:r>
              <w:t xml:space="preserve">Abraão → Armando, Pedro, Helena</w:t>
            </w:r>
          </w:p>
        </w:tc>
        <w:tc>
          <w:p>
            <w:pPr>
              <w:pStyle w:val="Compact"/>
              <w:jc w:val="left"/>
            </w:pPr>
            <w:r>
              <w:t xml:space="preserve">Declaração formal de que responsabilidade Timeware está concluída; bola no campo D1000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em produção</w:t>
            </w:r>
          </w:p>
        </w:tc>
        <w:tc>
          <w:p>
            <w:pPr>
              <w:pStyle w:val="Compact"/>
              <w:jc w:val="left"/>
            </w:pPr>
            <w:r>
              <w:t xml:space="preserve">26/01/2026</w:t>
            </w:r>
          </w:p>
        </w:tc>
        <w:tc>
          <w:p>
            <w:pPr>
              <w:pStyle w:val="Compact"/>
              <w:jc w:val="left"/>
            </w:pPr>
            <w:r>
              <w:t xml:space="preserve">Fagner → Pedro, Abraão, Armando</w:t>
            </w:r>
          </w:p>
        </w:tc>
        <w:tc>
          <w:p>
            <w:pPr>
              <w:pStyle w:val="Compact"/>
              <w:jc w:val="left"/>
            </w:pPr>
            <w:r>
              <w:t xml:space="preserve">Fagner confirma versão 26.1.1.1 disponível no ambiente de produção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Últimos PRs / Correções finais</w:t>
            </w:r>
          </w:p>
        </w:tc>
        <w:tc>
          <w:p>
            <w:pPr>
              <w:pStyle w:val="Compact"/>
              <w:jc w:val="left"/>
            </w:pPr>
            <w:r>
              <w:t xml:space="preserve">29/01/2026</w:t>
            </w:r>
          </w:p>
        </w:tc>
        <w:tc>
          <w:p>
            <w:pPr>
              <w:pStyle w:val="Compact"/>
              <w:jc w:val="left"/>
            </w:pPr>
            <w:r>
              <w:t xml:space="preserve">Renan → Cézar, equipe completa</w:t>
            </w:r>
          </w:p>
        </w:tc>
        <w:tc>
          <w:p>
            <w:pPr>
              <w:pStyle w:val="Compact"/>
              <w:jc w:val="left"/>
            </w:pPr>
            <w:r>
              <w:t xml:space="preserve">PRs finais com correções de testes solicitadas por D1000; encerramento das atividades Timeware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Aceite formal (ATA-PROFARMA01-002)</w:t>
            </w:r>
          </w:p>
        </w:tc>
        <w:tc>
          <w:p>
            <w:pPr>
              <w:pStyle w:val="Compact"/>
              <w:jc w:val="left"/>
            </w:pPr>
            <w:r>
              <w:t xml:space="preserve">29/01/2026</w:t>
            </w:r>
          </w:p>
        </w:tc>
        <w:tc>
          <w:p>
            <w:pPr>
              <w:pStyle w:val="Compact"/>
              <w:jc w:val="left"/>
            </w:pPr>
            <w:r>
              <w:t xml:space="preserve">Humberto Erler + Abraão Oliveira</w:t>
            </w:r>
          </w:p>
        </w:tc>
        <w:tc>
          <w:p>
            <w:pPr>
              <w:pStyle w:val="Compact"/>
              <w:jc w:val="left"/>
            </w:pPr>
            <w:r>
              <w:t xml:space="preserve">Aceite formal do projeto; zero defeitos S1/S2 em aberto; piloto loja 9 aprovado</w:t>
            </w:r>
          </w:p>
        </w:tc>
      </w:tr>
    </w:tbl>
    <w:p>
      <w:pPr>
        <w:pStyle w:val="Heading3"/>
      </w:pPr>
      <w:bookmarkStart w:id="43" w:name="Xb5f9cc1c631c7dbb4e65238ea6ef2ba682620d0"/>
      <w:r>
        <w:t xml:space="preserve">Change Requests (se houver mudança de escopo)</w:t>
      </w:r>
      <w:bookmarkEnd w:id="4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da mudança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 em prazo/escopo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Aprovado por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CR-01 a CR-03</w:t>
            </w:r>
          </w:p>
        </w:tc>
        <w:tc>
          <w:p>
            <w:pPr>
              <w:pStyle w:val="Compact"/>
              <w:jc w:val="left"/>
            </w:pPr>
            <w:r>
              <w:t xml:space="preserve">Abr–Jun/2025</w:t>
            </w:r>
          </w:p>
        </w:tc>
        <w:tc>
          <w:p>
            <w:pPr>
              <w:pStyle w:val="Compact"/>
              <w:jc w:val="left"/>
            </w:pPr>
            <w:r>
              <w:t xml:space="preserve">Refinamentos de requisitos nos sprints 1–3 (critérios de aceite, regras de sanitização, logs de auditoria)</w:t>
            </w:r>
          </w:p>
        </w:tc>
        <w:tc>
          <w:p>
            <w:pPr>
              <w:pStyle w:val="Compact"/>
              <w:jc w:val="left"/>
            </w:pPr>
            <w:r>
              <w:t xml:space="preserve">Absorvidos sem impacto de prazo</w:t>
            </w:r>
          </w:p>
        </w:tc>
        <w:tc>
          <w:p>
            <w:pPr>
              <w:pStyle w:val="Compact"/>
              <w:jc w:val="left"/>
            </w:pPr>
            <w:r>
              <w:t xml:space="preserve">Armando Junior / Helena Moreira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CR-04</w:t>
            </w:r>
          </w:p>
        </w:tc>
        <w:tc>
          <w:p>
            <w:pPr>
              <w:pStyle w:val="Compact"/>
              <w:jc w:val="left"/>
            </w:pPr>
            <w:r>
              <w:t xml:space="preserve">Ago/2025</w:t>
            </w:r>
          </w:p>
        </w:tc>
        <w:tc>
          <w:p>
            <w:pPr>
              <w:pStyle w:val="Compact"/>
              <w:jc w:val="left"/>
            </w:pPr>
            <w:r>
              <w:t xml:space="preserve">Inclusão de integração BlueSoft (RF-15)</w:t>
            </w:r>
          </w:p>
        </w:tc>
        <w:tc>
          <w:p>
            <w:pPr>
              <w:pStyle w:val="Compact"/>
              <w:jc w:val="left"/>
            </w:pPr>
            <w:r>
              <w:t xml:space="preserve">+0,5 sprint — Sprints 8–9</w:t>
            </w:r>
          </w:p>
        </w:tc>
        <w:tc>
          <w:p>
            <w:pPr>
              <w:pStyle w:val="Compact"/>
              <w:jc w:val="left"/>
            </w:pPr>
            <w:r>
              <w:t xml:space="preserve">Armando Junior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CR-05</w:t>
            </w:r>
          </w:p>
        </w:tc>
        <w:tc>
          <w:p>
            <w:pPr>
              <w:pStyle w:val="Compact"/>
              <w:jc w:val="left"/>
            </w:pPr>
            <w:r>
              <w:t xml:space="preserve">Ago/2025</w:t>
            </w:r>
          </w:p>
        </w:tc>
        <w:tc>
          <w:p>
            <w:pPr>
              <w:pStyle w:val="Compact"/>
              <w:jc w:val="left"/>
            </w:pPr>
            <w:r>
              <w:t xml:space="preserve">Inclusão de integração CloseUp (RF-16)</w:t>
            </w:r>
          </w:p>
        </w:tc>
        <w:tc>
          <w:p>
            <w:pPr>
              <w:pStyle w:val="Compact"/>
              <w:jc w:val="left"/>
            </w:pPr>
            <w:r>
              <w:t xml:space="preserve">+0,5 sprint — Sprint 9</w:t>
            </w:r>
          </w:p>
        </w:tc>
        <w:tc>
          <w:p>
            <w:pPr>
              <w:pStyle w:val="Compact"/>
              <w:jc w:val="left"/>
            </w:pPr>
            <w:r>
              <w:t xml:space="preserve">Armando Junior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CR-06</w:t>
            </w:r>
          </w:p>
        </w:tc>
        <w:tc>
          <w:p>
            <w:pPr>
              <w:pStyle w:val="Compact"/>
              <w:jc w:val="left"/>
            </w:pPr>
            <w:r>
              <w:t xml:space="preserve">Jun/2025</w:t>
            </w:r>
          </w:p>
        </w:tc>
        <w:tc>
          <w:p>
            <w:pPr>
              <w:pStyle w:val="Compact"/>
              <w:jc w:val="left"/>
            </w:pPr>
            <w:r>
              <w:t xml:space="preserve">Inclusão de worker de expurgo LGPD (RF-17)</w:t>
            </w:r>
          </w:p>
        </w:tc>
        <w:tc>
          <w:p>
            <w:pPr>
              <w:pStyle w:val="Compact"/>
              <w:jc w:val="left"/>
            </w:pPr>
            <w:r>
              <w:t xml:space="preserve">+0,5 sprint — Sprint 6–7</w:t>
            </w:r>
          </w:p>
        </w:tc>
        <w:tc>
          <w:p>
            <w:pPr>
              <w:pStyle w:val="Compact"/>
              <w:jc w:val="left"/>
            </w:pPr>
            <w:r>
              <w:t xml:space="preserve">Helena Moreira / Pedro 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CR-07</w:t>
            </w:r>
          </w:p>
        </w:tc>
        <w:tc>
          <w:p>
            <w:pPr>
              <w:pStyle w:val="Compact"/>
              <w:jc w:val="left"/>
            </w:pPr>
            <w:r>
              <w:t xml:space="preserve">Ago/2025</w:t>
            </w:r>
          </w:p>
        </w:tc>
        <w:tc>
          <w:p>
            <w:pPr>
              <w:pStyle w:val="Compact"/>
              <w:jc w:val="left"/>
            </w:pPr>
            <w:r>
              <w:t xml:space="preserve">Inclusão de integração Propz CRM via Azure Service Bus (RF-14)</w:t>
            </w:r>
          </w:p>
        </w:tc>
        <w:tc>
          <w:p>
            <w:pPr>
              <w:pStyle w:val="Compact"/>
              <w:jc w:val="left"/>
            </w:pPr>
            <w:r>
              <w:t xml:space="preserve">+2 sprints — Sprints 13–14</w:t>
            </w:r>
          </w:p>
        </w:tc>
        <w:tc>
          <w:p>
            <w:pPr>
              <w:pStyle w:val="Compact"/>
              <w:jc w:val="left"/>
            </w:pPr>
            <w:r>
              <w:t xml:space="preserve">Pedro Costa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CR-08</w:t>
            </w:r>
          </w:p>
        </w:tc>
        <w:tc>
          <w:p>
            <w:pPr>
              <w:pStyle w:val="Compact"/>
              <w:jc w:val="left"/>
            </w:pPr>
            <w:r>
              <w:t xml:space="preserve">Ago/2025</w:t>
            </w:r>
          </w:p>
        </w:tc>
        <w:tc>
          <w:p>
            <w:pPr>
              <w:pStyle w:val="Compact"/>
              <w:jc w:val="left"/>
            </w:pPr>
            <w:r>
              <w:t xml:space="preserve">Saneamento adicional da base legada (volume de duplicidades acima do estimado)</w:t>
            </w:r>
          </w:p>
        </w:tc>
        <w:tc>
          <w:p>
            <w:pPr>
              <w:pStyle w:val="Compact"/>
              <w:jc w:val="left"/>
            </w:pPr>
            <w:r>
              <w:t xml:space="preserve">+3 semanas no saneamento</w:t>
            </w:r>
          </w:p>
        </w:tc>
        <w:tc>
          <w:p>
            <w:pPr>
              <w:pStyle w:val="Compact"/>
              <w:jc w:val="left"/>
            </w:pPr>
            <w:r>
              <w:t xml:space="preserve">Marcus Ribeiro / Abraão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CR-09 a CR-12</w:t>
            </w:r>
          </w:p>
        </w:tc>
        <w:tc>
          <w:p>
            <w:pPr>
              <w:pStyle w:val="Compact"/>
              <w:jc w:val="left"/>
            </w:pPr>
            <w:r>
              <w:t xml:space="preserve">Set–Nov/2025</w:t>
            </w:r>
          </w:p>
        </w:tc>
        <w:tc>
          <w:p>
            <w:pPr>
              <w:pStyle w:val="Compact"/>
              <w:jc w:val="left"/>
            </w:pPr>
            <w:r>
              <w:t xml:space="preserve">Ajustes finos de contrato de API (VTEX, Call Center, PBM), campos de fidelidade/opt-in/opt-out</w:t>
            </w:r>
          </w:p>
        </w:tc>
        <w:tc>
          <w:p>
            <w:pPr>
              <w:pStyle w:val="Compact"/>
              <w:jc w:val="left"/>
            </w:pPr>
            <w:r>
              <w:t xml:space="preserve">Absorvidos nos sprints 15–17 sem impacto adicional de prazo</w:t>
            </w:r>
          </w:p>
        </w:tc>
        <w:tc>
          <w:p>
            <w:pPr>
              <w:pStyle w:val="Compact"/>
              <w:jc w:val="left"/>
            </w:pPr>
            <w:r>
              <w:t xml:space="preserve">Armando Junior / Julielle Santos</w:t>
            </w:r>
          </w:p>
        </w:tc>
      </w:tr>
    </w:tbl>
    <w:p>
      <w:pPr>
        <w:pStyle w:val="Heading3"/>
      </w:pPr>
      <w:bookmarkStart w:id="44" w:name="acompanhamento-de-sprints"/>
      <w:r>
        <w:t xml:space="preserve">Acompanhamento de sprints</w:t>
      </w:r>
      <w:bookmarkEnd w:id="4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Planejado (SP)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Realizado (SP)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Desvio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Arquitetura definida; DER v1; ambiente Azure inicial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DER v2; fluxo ITEC (trigger/outbox); endpoints iniciais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Regras de sanitização; testes automatizados; acesso Jira liberado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API Gateway; VTEX no fluxo; PostgreSQL sequencial único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Preparação apresentação Falcão; desenhos UML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16 endpoints; 273 testes unitários; apresentação formal do plano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7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Integridade dados CPF como PK; sanitização base legada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8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−2</w:t>
            </w:r>
          </w:p>
        </w:tc>
        <w:tc>
          <w:p>
            <w:pPr>
              <w:pStyle w:val="Compact"/>
              <w:jc w:val="left"/>
            </w:pPr>
            <w:r>
              <w:t xml:space="preserve">Prometheus/Grafana; documentação endpoints; entrada Cézar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9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Ambiente homologação; início carga de clientes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Carga parcial (1M de 20M); worker de expurgo aprovado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11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Datadog; mapping cenários de teste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12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−3</w:t>
            </w:r>
          </w:p>
        </w:tc>
        <w:tc>
          <w:p>
            <w:pPr>
              <w:pStyle w:val="Compact"/>
              <w:jc w:val="left"/>
            </w:pPr>
            <w:r>
              <w:t xml:space="preserve">Início homologação (&lt;5% em 29/09); status reports iniciados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13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−3</w:t>
            </w:r>
          </w:p>
        </w:tc>
        <w:tc>
          <w:p>
            <w:pPr>
              <w:pStyle w:val="Compact"/>
              <w:jc w:val="left"/>
            </w:pPr>
            <w:r>
              <w:t xml:space="preserve">Bloqueio banco QA 14–21/10; retomada após desbloqueio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14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Plano de piloto; proposta infra Azure; bug id_cliente sequencial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15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Consolidação tickets; Propz CRM iniciado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16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p>
            <w:pPr>
              <w:pStyle w:val="Compact"/>
              <w:jc w:val="left"/>
            </w:pPr>
            <w:r>
              <w:t xml:space="preserve">Propz CRM concluído e disponível (04/12); pico de velocity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17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Versão 25.12.1.1; campos fidelidade/opt-in/opt-out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Daily criada por Armando (06/01); ajuste URL HttpClient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19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−2</w:t>
            </w:r>
          </w:p>
        </w:tc>
        <w:tc>
          <w:p>
            <w:pPr>
              <w:pStyle w:val="Compact"/>
              <w:jc w:val="left"/>
            </w:pPr>
            <w:r>
              <w:t xml:space="preserve">GMUD 2624117 (21/01); PRs finais; aceite formal (29/01)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573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564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−9 (−1,6%)</w:t>
            </w:r>
          </w:p>
        </w:tc>
        <w:tc>
          <w:p>
            <w:pPr>
              <w:pStyle w:val="Compact"/>
              <w:jc w:val="left"/>
            </w:pPr>
            <w:r>
              <w:t xml:space="preserve">Desvio marginal; dentro do tolerável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bloco-11-gqa-garantia-da-qualidade"/>
      <w:r>
        <w:t xml:space="preserve">BLOCO 11 — GQA (Garantia da Qualidade)</w:t>
      </w:r>
      <w:bookmarkEnd w:id="45"/>
    </w:p>
    <w:p>
      <w:pPr>
        <w:pStyle w:val="FirstParagraph"/>
      </w:pPr>
      <w:r>
        <w:rPr>
          <w:i/>
        </w:rPr>
        <w:t xml:space="preserve">Alimenta: GQA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Marco auditado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Itens verificados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Desvios encontrados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Conformidade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GQA-P01 — Aderência ao processo (Sprints 1–5)</w:t>
            </w:r>
          </w:p>
        </w:tc>
        <w:tc>
          <w:p>
            <w:pPr>
              <w:pStyle w:val="Compact"/>
              <w:jc w:val="left"/>
            </w:pPr>
            <w:r>
              <w:t xml:space="preserve">20/06/2025</w:t>
            </w:r>
          </w:p>
        </w:tc>
        <w:tc>
          <w:p>
            <w:pPr>
              <w:pStyle w:val="Compact"/>
              <w:jc w:val="left"/>
            </w:pPr>
            <w:r>
              <w:t xml:space="preserve">COO (Operações Timeware)</w:t>
            </w:r>
          </w:p>
        </w:tc>
        <w:tc>
          <w:p>
            <w:pPr>
              <w:pStyle w:val="Compact"/>
              <w:jc w:val="left"/>
            </w:pPr>
            <w:r>
              <w:t xml:space="preserve">Plano documentado; requisitos antes da implementação; revisão de código; pipeline CI; rastreabilidade histórias; registro de riscos; Sprint Review com cliente</w:t>
            </w:r>
          </w:p>
        </w:tc>
        <w:tc>
          <w:p>
            <w:pPr>
              <w:pStyle w:val="Compact"/>
              <w:jc w:val="left"/>
            </w:pPr>
            <w:r>
              <w:t xml:space="preserve">NC-01 (requisitos retroativos Sprints 1–3) + NC-02 (rastreabilidade Jira ausente Sprints 1–3)</w:t>
            </w:r>
          </w:p>
        </w:tc>
        <w:tc>
          <w:p>
            <w:pPr>
              <w:pStyle w:val="Compact"/>
              <w:jc w:val="left"/>
            </w:pPr>
            <w:r>
              <w:t xml:space="preserve">71% (5/7 itens conformes) — NCs resolvidas até 30/06/2025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GQA-P02 — Processo de V&amp;V e homologação</w:t>
            </w:r>
          </w:p>
        </w:tc>
        <w:tc>
          <w:p>
            <w:pPr>
              <w:pStyle w:val="Compact"/>
              <w:jc w:val="left"/>
            </w:pPr>
            <w:r>
              <w:t xml:space="preserve">10/10/2025</w:t>
            </w:r>
          </w:p>
        </w:tc>
        <w:tc>
          <w:p>
            <w:pPr>
              <w:pStyle w:val="Compact"/>
              <w:jc w:val="left"/>
            </w:pPr>
            <w:r>
              <w:t xml:space="preserve">COO (Operações Timeware)</w:t>
            </w:r>
          </w:p>
        </w:tc>
        <w:tc>
          <w:p>
            <w:pPr>
              <w:pStyle w:val="Compact"/>
              <w:jc w:val="left"/>
            </w:pPr>
            <w:r>
              <w:t xml:space="preserve">VV documentado; roteiros de teste aprovados; defeitos registrados e classificados; SLA de correção cumprido; aceites parciais documentados; change requests formalizados; ICs controlados (GCO-1/2/3)</w:t>
            </w:r>
          </w:p>
        </w:tc>
        <w:tc>
          <w:p>
            <w:pPr>
              <w:pStyle w:val="Compact"/>
              <w:jc w:val="left"/>
            </w:pPr>
            <w:r>
              <w:t xml:space="preserve">Nenhum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GQA-P03 — Encerramento do projeto</w:t>
            </w:r>
          </w:p>
        </w:tc>
        <w:tc>
          <w:p>
            <w:pPr>
              <w:pStyle w:val="Compact"/>
              <w:jc w:val="left"/>
            </w:pPr>
            <w:r>
              <w:t xml:space="preserve">05/06/2026</w:t>
            </w:r>
          </w:p>
        </w:tc>
        <w:tc>
          <w:p>
            <w:pPr>
              <w:pStyle w:val="Compact"/>
              <w:jc w:val="left"/>
            </w:pPr>
            <w:r>
              <w:t xml:space="preserve">COO (Operações Timeware)</w:t>
            </w:r>
          </w:p>
        </w:tc>
        <w:tc>
          <w:p>
            <w:pPr>
              <w:pStyle w:val="Compact"/>
              <w:jc w:val="left"/>
            </w:pPr>
            <w:r>
              <w:t xml:space="preserve">Completude dos artefatos de encerramento; conformidade com processo GPR; TAE, LI, MED, GQA completos</w:t>
            </w:r>
          </w:p>
        </w:tc>
        <w:tc>
          <w:p>
            <w:pPr>
              <w:pStyle w:val="Compact"/>
              <w:jc w:val="left"/>
            </w:pPr>
            <w:r>
              <w:t xml:space="preserve">Nenhum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bloco-12-medição-kpis"/>
      <w:r>
        <w:t xml:space="preserve">BLOCO 12 — Medição (KPIs)</w:t>
      </w:r>
      <w:bookmarkEnd w:id="46"/>
    </w:p>
    <w:p>
      <w:pPr>
        <w:pStyle w:val="FirstParagraph"/>
      </w:pPr>
      <w:r>
        <w:rPr>
          <w:i/>
        </w:rPr>
        <w:t xml:space="preserve">Alimenta: MED</w:t>
      </w:r>
    </w:p>
    <w:p>
      <w:pPr>
        <w:pStyle w:val="BlockText"/>
      </w:pPr>
      <w:r>
        <w:t xml:space="preserve">Preencha o que foi medido. Baseline e meta vêm do PLA-MED-001.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 medido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% Entregas no prazo</w:t>
            </w:r>
          </w:p>
        </w:tc>
        <w:tc>
          <w:p>
            <w:pPr>
              <w:pStyle w:val="Compact"/>
              <w:jc w:val="left"/>
            </w:pPr>
            <w:r>
              <w:t xml:space="preserve">100% dentro do prazo revisado (após absorção dos 12 CRs); desvio de 4 meses vs. plano original explicado integralmente por CRs aprovados e bloqueios de infra externos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Desvio de esforço (%)</w:t>
            </w:r>
          </w:p>
        </w:tc>
        <w:tc>
          <w:p>
            <w:pPr>
              <w:pStyle w:val="Compact"/>
              <w:jc w:val="left"/>
            </w:pPr>
            <w:r>
              <w:t xml:space="preserve">SPI = 0,91; desvio de prazo de +4 meses vs. baseline original; dentro do aceitável dado o aumento de escopo 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Story points entregues vs. planejados</w:t>
            </w:r>
          </w:p>
        </w:tc>
        <w:tc>
          <w:p>
            <w:pPr>
              <w:pStyle w:val="Compact"/>
              <w:jc w:val="left"/>
            </w:pPr>
            <w:r>
              <w:t xml:space="preserve">564 SP entregues / 573 SP planejados = −9 SP (−1,6%)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Velocity média realizada</w:t>
            </w:r>
          </w:p>
        </w:tc>
        <w:tc>
          <w:p>
            <w:pPr>
              <w:pStyle w:val="Compact"/>
              <w:jc w:val="left"/>
            </w:pPr>
            <w:r>
              <w:t xml:space="preserve">~30 SP/sprint (pico: 42 SP no Sprint 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Taxa de defeitos em homologação</w:t>
            </w:r>
          </w:p>
        </w:tc>
        <w:tc>
          <w:p>
            <w:pPr>
              <w:pStyle w:val="Compact"/>
              <w:jc w:val="left"/>
            </w:pPr>
            <w:r>
              <w:t xml:space="preserve">14 defeitos no total (2 S1, 5 S2, 7 S3); 100% resolvidos antes do aceite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Defeitos escapados para produção</w:t>
            </w:r>
          </w:p>
        </w:tc>
        <w:tc>
          <w:p>
            <w:pPr>
              <w:pStyle w:val="Compact"/>
              <w:jc w:val="left"/>
            </w:pPr>
            <w:r>
              <w:t xml:space="preserve">0 incidentes S1 no piloto (loja 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p>
            <w:pPr>
              <w:pStyle w:val="Compact"/>
              <w:jc w:val="left"/>
            </w:pPr>
            <w:r>
              <w:t xml:space="preserve">% Requisitos com rastreabilidade completa</w:t>
            </w:r>
          </w:p>
        </w:tc>
        <w:tc>
          <w:p>
            <w:pPr>
              <w:pStyle w:val="Compact"/>
              <w:jc w:val="left"/>
            </w:pPr>
            <w:r>
              <w:t xml:space="preserve">100% (RF-01 a RF-19 e RNF-01 a RNF-14 rastreados em RASTR-PROFARMA01-001)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p>
            <w:pPr>
              <w:pStyle w:val="Compact"/>
              <w:jc w:val="left"/>
            </w:pPr>
            <w:r>
              <w:t xml:space="preserve">% Conformidade GQA</w:t>
            </w:r>
          </w:p>
        </w:tc>
        <w:tc>
          <w:p>
            <w:pPr>
              <w:pStyle w:val="Compact"/>
              <w:jc w:val="left"/>
            </w:pPr>
            <w:r>
              <w:t xml:space="preserve">GQA-P01: 71% (NCs menores, resolvidas); GQA-P02: 100%; GQA-P03: 100% — conformidade crescente ao longo do projeto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p>
            <w:pPr>
              <w:pStyle w:val="Compact"/>
              <w:jc w:val="left"/>
            </w:pPr>
            <w:r>
              <w:t xml:space="preserve">NPS do cliente / satisfação</w:t>
            </w:r>
          </w:p>
        </w:tc>
        <w:tc>
          <w:p>
            <w:pPr>
              <w:pStyle w:val="Compact"/>
              <w:jc w:val="left"/>
            </w:pPr>
            <w:r>
              <w:t xml:space="preserve">Aceite formal sem ressalvas por Humberto Erler (29/01/2026); 0 incidentes S1 no piloto; latência p95 = 142ms (29% abaixo do SLA) — indicadores indiretos de satisfação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bloco-13-encerramento"/>
      <w:r>
        <w:t xml:space="preserve">BLOCO 13 — Encerramento</w:t>
      </w:r>
      <w:bookmarkEnd w:id="47"/>
    </w:p>
    <w:p>
      <w:pPr>
        <w:pStyle w:val="FirstParagraph"/>
      </w:pPr>
      <w:r>
        <w:rPr>
          <w:i/>
        </w:rPr>
        <w:t xml:space="preserve">Alimenta: TAE, LI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Data do aceite formal</w:t>
            </w:r>
          </w:p>
        </w:tc>
        <w:tc>
          <w:p>
            <w:pPr>
              <w:pStyle w:val="Compact"/>
              <w:jc w:val="left"/>
            </w:pPr>
            <w:r>
              <w:t xml:space="preserve">29/01/2026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Forma do aceite</w:t>
            </w:r>
          </w:p>
        </w:tc>
        <w:tc>
          <w:p>
            <w:pPr>
              <w:pStyle w:val="Compact"/>
              <w:jc w:val="left"/>
            </w:pPr>
            <w:r>
              <w:t xml:space="preserve">ATA-PROFARMA01-002 — reunião formal e e-mail de confirmação por Humberto Erler (Gerente de TI Rede D1000)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* Quem concedeu o aceite</w:t>
            </w:r>
          </w:p>
        </w:tc>
        <w:tc>
          <w:p>
            <w:pPr>
              <w:pStyle w:val="Compact"/>
              <w:jc w:val="left"/>
            </w:pPr>
            <w:r>
              <w:t xml:space="preserve">Humberto Erler (Gerente de TI — Rede D1000); confirmação adicional de Pedro Alves da Costa Junior (Patrocinador — e-mail 23/01/2026)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Entregas finais</w:t>
            </w:r>
          </w:p>
        </w:tc>
        <w:tc>
          <w:p>
            <w:pPr>
              <w:pStyle w:val="Compact"/>
              <w:jc w:val="left"/>
            </w:pPr>
            <w:r>
              <w:t xml:space="preserve">API de Cadastro de Clientes (.NET 8 / Clean Architecture) em produção; 16 endpoints REST documentados (Swagger); 273 testes unitários (cobertura 84%); 7 integrações: ITEC (outbox), VTEX, Call Center, Propz CRM, PBM/Interplayers, BlueSoft, CloseUp; worker de expurgo LGPD; carga inicial de ~7M CPFs saneados; deploy AKS configurado; pipelines CI/CD; Datadog configurado; piloto na loja 9 (PDV, Balcão, OMNI) operacional; documentação técnica completa (PCP, ITP, VV, GCO, GDE)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 projeto foi encerrado conforme planejado?</w:t>
            </w:r>
          </w:p>
        </w:tc>
        <w:tc>
          <w:p>
            <w:pPr>
              <w:pStyle w:val="Compact"/>
              <w:jc w:val="left"/>
            </w:pPr>
            <w:r>
              <w:t xml:space="preserve">Sim, conforme o plano revisado. O prazo original (set/2025) foi formalmente revisado para jan/2026 após absorção de 12 change requests aprovados pelo cliente e bloqueios de infraestrutura externos à Timeware. O encerramento em 29/01/2026 foi dentro do prazo revisado e acordado.</w:t>
            </w:r>
          </w:p>
        </w:tc>
      </w:tr>
    </w:tbl>
    <w:p>
      <w:pPr>
        <w:pStyle w:val="Heading3"/>
      </w:pPr>
      <w:bookmarkStart w:id="48" w:name="lições-aprendidas"/>
      <w:r>
        <w:t xml:space="preserve">Lições aprendidas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funcionou bem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melhorar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Processo / gestão</w:t>
            </w:r>
          </w:p>
        </w:tc>
        <w:tc>
          <w:p>
            <w:pPr>
              <w:pStyle w:val="Compact"/>
              <w:jc w:val="left"/>
            </w:pPr>
            <w:r>
              <w:t xml:space="preserve">Status reports semanais (out–nov/2025) garantiram transparência e registro formal da posição da Timeware; formalização de change requests evitou escopo aberto</w:t>
            </w:r>
          </w:p>
        </w:tc>
        <w:tc>
          <w:p>
            <w:pPr>
              <w:pStyle w:val="Compact"/>
              <w:jc w:val="left"/>
            </w:pPr>
            <w:r>
              <w:t xml:space="preserve">Estabelecer SLA formal do cliente para aplicação de merges e atualizações de ambiente desde o início; incluir no contrato cláusula de responsabilidade por atrasos de ambiente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Técnico</w:t>
            </w:r>
          </w:p>
        </w:tc>
        <w:tc>
          <w:p>
            <w:pPr>
              <w:pStyle w:val="Compact"/>
              <w:jc w:val="left"/>
            </w:pPr>
            <w:r>
              <w:t xml:space="preserve">Arquitetura Clean Architecture + outbox pattern se provou robusta — zero incidentes S1 em produção; Datadog configurado desde sprint 11 permitiu diagnóstico rápido de performance; cobertura 84% dos testes unitários garantiu confiabilidade</w:t>
            </w:r>
          </w:p>
        </w:tc>
        <w:tc>
          <w:p>
            <w:pPr>
              <w:pStyle w:val="Compact"/>
              <w:jc w:val="left"/>
            </w:pPr>
            <w:r>
              <w:t xml:space="preserve">Git Flow mais rígido para evitar conflitos de branches (incidente PR 10684, jan/2026); política de</w:t>
            </w:r>
            <w:r>
              <w:t xml:space="preserve"> </w:t>
            </w:r>
            <w:r>
              <w:t xml:space="preserve">“</w:t>
            </w:r>
            <w:r>
              <w:t xml:space="preserve">URLs em banco de dados</w:t>
            </w:r>
            <w:r>
              <w:t xml:space="preserve">”</w:t>
            </w:r>
            <w:r>
              <w:t xml:space="preserve"> </w:t>
            </w:r>
            <w:r>
              <w:t xml:space="preserve">deveria ser verificada em code review desde o início (RNF-04)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Comunicação com o cliente</w:t>
            </w:r>
          </w:p>
        </w:tc>
        <w:tc>
          <w:p>
            <w:pPr>
              <w:pStyle w:val="Compact"/>
              <w:jc w:val="left"/>
            </w:pPr>
            <w:r>
              <w:t xml:space="preserve">Dailys às 11h30 via Teams mantiveram cadência de alinhamento; Sprint Reviews com Helena e Armando geraram aceites contínuos; e-mail formal de 22/01/2026 protegeu a Timeware de disputas sobre responsabilidade</w:t>
            </w:r>
          </w:p>
        </w:tc>
        <w:tc>
          <w:p>
            <w:pPr>
              <w:pStyle w:val="Compact"/>
              <w:jc w:val="left"/>
            </w:pPr>
            <w:r>
              <w:t xml:space="preserve">Escalação ao sponsor (Pedro Costa) deveria ser acionada mais cedo quando bloqueios de ambiente ultrapassam 5 dias úteis; divergência de 09/01/2026 com Armando indicou que status report precisava ter KPIs numéricos visíveis para o 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Estimativas</w:t>
            </w:r>
          </w:p>
        </w:tc>
        <w:tc>
          <w:p>
            <w:pPr>
              <w:pStyle w:val="Compact"/>
              <w:jc w:val="left"/>
            </w:pPr>
            <w:r>
              <w:t xml:space="preserve">Velocity de ~30 SP/sprint foi consistente e previsível após calibração no Sprint 3; desvio final de −1,6% em SP demonstra maturidade de estimativa</w:t>
            </w:r>
          </w:p>
        </w:tc>
        <w:tc>
          <w:p>
            <w:pPr>
              <w:pStyle w:val="Compact"/>
              <w:jc w:val="left"/>
            </w:pPr>
            <w:r>
              <w:t xml:space="preserve">Escopo de integração com sistemas satélites (BlueSoft, CloseUp, Propz) foi subestimado na baseline; incluir reserva de 20% para integrações com sistemas de terceiros em projetos similares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p>
            <w:pPr>
              <w:pStyle w:val="Compact"/>
              <w:jc w:val="left"/>
            </w:pPr>
            <w:r>
              <w:t xml:space="preserve">Saneamento da base legada (7M CPFs) concluído com sucesso; zero dados perdidos no outbox; piloto loja 9 encerrado sem incidentes críticos</w:t>
            </w:r>
          </w:p>
        </w:tc>
        <w:tc>
          <w:p>
            <w:pPr>
              <w:pStyle w:val="Compact"/>
              <w:jc w:val="left"/>
            </w:pPr>
            <w:r>
              <w:t xml:space="preserve">Plano de saneamento de base legada deve ser detalhado e validado com DBA do cliente antes do início dos sprints; volume de duplicidades foi 30% acima do estimado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6b6bf3d17cd18fe61fb9e7760f8ce78bae75c39"/>
      <w:r>
        <w:t xml:space="preserve">Checklist antes de entregar este formulário</w:t>
      </w:r>
      <w:bookmarkEnd w:id="49"/>
    </w:p>
    <w:p>
      <w:pPr>
        <w:numPr>
          <w:ilvl w:val="0"/>
          <w:numId w:val="1001"/>
        </w:numPr>
        <w:pStyle w:val="Compact"/>
      </w:pPr>
      <w:r>
        <w:t xml:space="preserve">☒ Todos os campos</w:t>
      </w:r>
      <w:r>
        <w:t xml:space="preserve"> </w:t>
      </w:r>
      <w:r>
        <w:rPr>
          <w:b/>
        </w:rPr>
        <w:t xml:space="preserve">*</w:t>
      </w:r>
      <w:r>
        <w:t xml:space="preserve"> </w:t>
      </w:r>
      <w:r>
        <w:t xml:space="preserve">preenchidos</w:t>
      </w:r>
    </w:p>
    <w:p>
      <w:pPr>
        <w:numPr>
          <w:ilvl w:val="0"/>
          <w:numId w:val="1001"/>
        </w:numPr>
        <w:pStyle w:val="Compact"/>
      </w:pPr>
      <w:r>
        <w:t xml:space="preserve">☒ Pelo menos 1 requisito funcional listado (Bloco 3) — 19 RF + 14 RNF listados</w:t>
      </w:r>
    </w:p>
    <w:p>
      <w:pPr>
        <w:numPr>
          <w:ilvl w:val="0"/>
          <w:numId w:val="1001"/>
        </w:numPr>
        <w:pStyle w:val="Compact"/>
      </w:pPr>
      <w:r>
        <w:t xml:space="preserve">☒ Pelo menos 1 cenário de teste descrito (Bloco 9) — 5 cenários detalhados</w:t>
      </w:r>
    </w:p>
    <w:p>
      <w:pPr>
        <w:numPr>
          <w:ilvl w:val="0"/>
          <w:numId w:val="1001"/>
        </w:numPr>
        <w:pStyle w:val="Compact"/>
      </w:pPr>
      <w:r>
        <w:t xml:space="preserve">☒ Datas de início e encerramento confirmadas (Bloco 1)</w:t>
      </w:r>
    </w:p>
    <w:p>
      <w:pPr>
        <w:numPr>
          <w:ilvl w:val="0"/>
          <w:numId w:val="1001"/>
        </w:numPr>
        <w:pStyle w:val="Compact"/>
      </w:pPr>
      <w:r>
        <w:t xml:space="preserve">☒ Auditor GQA identificado e diferente da equipe do projeto (Bloco 2) — COO (Operações Timeware)</w:t>
      </w:r>
    </w:p>
    <w:p>
      <w:pPr>
        <w:numPr>
          <w:ilvl w:val="0"/>
          <w:numId w:val="1001"/>
        </w:numPr>
        <w:pStyle w:val="Compact"/>
      </w:pPr>
      <w:r>
        <w:t xml:space="preserve">☒ Aceite formal documentado (Bloco 13) — ATA-PROFARMA01-002, 29/01/2026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96483ec1db5235b4eddb6bd5f417f6216b44fff"/>
      <w:r>
        <w:t xml:space="preserve">Documentos gerados a partir deste formulário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Blocos usados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TAP — Termo de Abertura</w:t>
            </w:r>
          </w:p>
        </w:tc>
        <w:tc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 — Plano de Projeto</w:t>
            </w:r>
          </w:p>
        </w:tc>
        <w:tc>
          <w:p>
            <w:pPr>
              <w:pStyle w:val="Compact"/>
              <w:jc w:val="left"/>
            </w:pPr>
            <w:r>
              <w:t xml:space="preserve">1, 2, 3, 4, 5, 6, 8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 — Registro de Adaptação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 — Documento de Requisitos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PCP — Documento de Design</w:t>
            </w:r>
          </w:p>
        </w:tc>
        <w:tc>
          <w:p>
            <w:pPr>
              <w:pStyle w:val="Compact"/>
              <w:jc w:val="left"/>
            </w:pPr>
            <w:r>
              <w:t xml:space="preserve">6, 7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ITP — Estratégia de Integração</w:t>
            </w:r>
          </w:p>
        </w:tc>
        <w:tc>
          <w:p>
            <w:pPr>
              <w:pStyle w:val="Compact"/>
              <w:jc w:val="left"/>
            </w:pPr>
            <w:r>
              <w:t xml:space="preserve">6, 7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VV — Plano de V&amp;V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GCO — Registro de Configuração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GDE — Registro de Decisão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GQA — Registro de GQA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 — Registro de Medição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RASTR — Matriz de Rastreabilidade</w:t>
            </w:r>
          </w:p>
        </w:tc>
        <w:tc>
          <w:p>
            <w:pPr>
              <w:pStyle w:val="Compact"/>
              <w:jc w:val="left"/>
            </w:pPr>
            <w:r>
              <w:t xml:space="preserve">3, 9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ATAs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 — Change Request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 — Relatório de Acompanhamento</w:t>
            </w:r>
          </w:p>
        </w:tc>
        <w:tc>
          <w:p>
            <w:pPr>
              <w:pStyle w:val="Compact"/>
              <w:jc w:val="left"/>
            </w:pPr>
            <w:r>
              <w:t xml:space="preserve">5, 10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TAE — Termo de Encerramento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 — Lições Aprendidas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Planilha de Gestão (Excel)</w:t>
            </w:r>
          </w:p>
        </w:tc>
        <w:tc>
          <w:p>
            <w:pPr>
              <w:pStyle w:val="Compact"/>
              <w:jc w:val="lef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histórico-de-revisões"/>
      <w:r>
        <w:t xml:space="preserve">Histórico de revisões</w:t>
      </w:r>
      <w:bookmarkEnd w:id="5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05/06/2026</w:t>
            </w:r>
          </w:p>
        </w:tc>
        <w:tc>
          <w:p>
            <w:pPr>
              <w:pStyle w:val="Compact"/>
              <w:jc w:val="left"/>
            </w:pPr>
            <w:r>
              <w:t xml:space="preserve">Time de Melhoria Contínua</w:t>
            </w:r>
          </w:p>
        </w:tc>
        <w:tc>
          <w:p>
            <w:pPr>
              <w:pStyle w:val="Compact"/>
              <w:jc w:val="left"/>
            </w:pPr>
            <w:r>
              <w:t xml:space="preserve">Versão inicial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15/06/2026</w:t>
            </w:r>
          </w:p>
        </w:tc>
        <w:tc>
          <w:p>
            <w:pPr>
              <w:pStyle w:val="Compact"/>
              <w:jc w:val="left"/>
            </w:pPr>
            <w:r>
              <w:t xml:space="preserve">Time de Melhoria Contínua</w:t>
            </w:r>
          </w:p>
        </w:tc>
        <w:tc>
          <w:p>
            <w:pPr>
              <w:pStyle w:val="Compact"/>
              <w:jc w:val="left"/>
            </w:pPr>
            <w:r>
              <w:t xml:space="preserve">Preenchimento completo com dados do projeto PROFARMA01 — Cadastro de Clientes — Rede D1000; todos os 13 blocos preenchidos com base nos documentos TAP, PLA, REQ, GQA, VV, MED e TAE do projeto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2026-06-15T16:19:27Z</dcterms:created>
  <dcterms:modified xsi:type="dcterms:W3CDTF">2026-06-15T16:19:27Z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