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REPOSITÓRIO ORGANIZACIONAL DE MEDIDAS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REG-MED-001   ·   Versão Data   ·   Canal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REG-MED-001 — Repositório Organizacional de Medidas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(evidência organizacional — MED 3, MED 4, MED 5, MED 6)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Consolidar as medidas coletadas nos projetos do ciclo MPS-SW Nível C, permitindo análise comparativa do desempenho organizacional, identificação de desvios e tendências, e tomada de decisão pela direção. Este documento é o </w:t>
      </w:r>
      <w:r>
        <w:rPr>
          <w:rFonts w:ascii="Calibri" w:hAnsi="Calibri"/>
          <w:b/>
          <w:i w:val="0"/>
          <w:sz w:val="22"/>
        </w:rPr>
        <w:t>repositório organizacional de medidas</w:t>
      </w:r>
      <w:r>
        <w:rPr>
          <w:rFonts w:ascii="Calibri" w:hAnsi="Calibri"/>
          <w:b w:val="0"/>
          <w:i w:val="0"/>
          <w:sz w:val="22"/>
        </w:rPr>
        <w:t xml:space="preserve"> previsto em PLA-MED-001 §4.1.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Projetos incluídos nesta consolidação: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Sprints / OSs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— Cadastro de Clientes · Rede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Abr/2025 – Jan/2026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 sprints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Fundação Tecnológica · Governança de APIs (OS-001)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 – Mai/2026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OS (15 dias)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Fundação Tecnológica · Governança de APIs (OS-002)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 – Jun/2026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OS (14 dias)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Consolidação das medidas por projeto</w:t>
      </w:r>
    </w:p>
    <w:p>
      <w:pPr>
        <w:pStyle w:val="Heading2"/>
        <w:keepNext/>
        <w:keepLines/>
      </w:pPr>
      <w:r>
        <w:t>3.1 M1 — Aderência ao prazo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Projeto / 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Org.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(projeto completo)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SPI 0,91 (desvio acumulado de 4 meses vs. plano original)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0,90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⚠ Atenção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totalmente explicado por 12 CRs formais aprovados e bloqueios de infraestrutura externos; prazo revisado cumprido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OS-001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— entregue em 15 dias conforme planejado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OS-002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— entregue em 14 dias (1 dia antes do planejado)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3.2 M2 — Desvio de esforço estimado × realizado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Projeto / 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Org.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 esforço absorvido pelos CRs; escopo expandido de 5 para 7 integrações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10%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⚠ Atenção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 prazo, não de produtividade — SP entregues dentro do SPI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OS-001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 — 84 SP planejados = 84 SP entregues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10%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OS-002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0% — 78 SP planejados = 78 SP entregues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10%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3.3 M3 — Velocity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Projeto / 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Org.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~30 SP/sprint (pico: 42 SP no Sprint 16)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Referência interna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OS-001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≈ 5,6 SP/dia (equipe de 2 engenheiros)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Referência interna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OS-002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≈ 5,6 SP/dia (equipe de 2 engenheiros)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Referência interna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3.4 M4 — Itens entregues × planejados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Projeto / 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Org.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564/573 SP = 98,4% (−9 SP, −1,6%)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90%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OS-001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84/84 = 100%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90%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OS-002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78/78 = 100%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90%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3.5 M5 — Densidade de defeitos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Projeto / 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Org.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 defeitos em homologação (0 S1, 2 S2, 7 S3 + outros); 0 defeitos S1 em produção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5% dos itens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dos defeitos resolvidos antes do aceite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OS-001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não conformidades na verificação técnica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5%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OS-002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não conformidades na verificação técnica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5%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3.6 M6 — Defeitos escapados para produção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Projeto / 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Org.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incidentes S1 no piloto loja 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OS-001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incidentes pós-aceite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OS-002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incidentes pós-aceite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3.7 M7 — Retrabalho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Projeto / 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Org.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NC-01 e NC-02 (Sprints 1–3): documentação retroativa; resolvidas em 30/06/2025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10% itens reabertos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Retrabalho de formalização, não de desenvolvimento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OS-001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10%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OS-002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10%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Análise organizacional consolidada</w:t>
      </w:r>
    </w:p>
    <w:p>
      <w:pPr>
        <w:pStyle w:val="Heading2"/>
        <w:keepNext/>
        <w:keepLines/>
      </w:pPr>
      <w:r>
        <w:t>4.1 Tendências e aprendizados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Análise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Previsibilidade de prazo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desvio de SPI do PROFARMA (0,91) é atípico e explicado por fatores externos (CRs e bloqueios de infraestrutura). Os projetos GASMIG demonstram que, sob escopo estável, a Timeware executa com SPI = 1,0. Tendência organizacional: boa previsibilidade em projetos de escopo estável; fragilidade em projetos com integrações a sistemas legados externos.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Qualidade do produto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defeitos escapados para produção em todos os projetos do ciclo. Alta densidade de detecção em homologação (PROFARMA: 14 defeitos detectados antes da produção). Padrão de qualidade consistente.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Velocity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OS-001 e OS-002 produziram velocity idêntica (5,6 SP/dia), confirmando estabilidade do processo. Dado referencial estabelecido para projetos Azure de configuração. PROFARMA: ~30 SP/sprint — referência para projetos de desenvolvimento backend.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Gerência de configuração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Zero inconsistências de GCO em todos os projetos do ciclo. Modelo de controle via Git Flow + Azure DevOps mostrou-se eficaz.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4.2 Desvios tratados e ações corretivas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SPI 0,91 — desvio de 4 meses vs. plano original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formal do cronograma com absorção dos 12 CRs; novo prazo comunicado e aceito pela Profarma S.A.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encerrado dentro do prazo revisado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5 bloqueada por AKS indisponível (+2,5 meses)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Escalação formal à infraestrutura da Rede D1000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AKS disponibilizado; homologação concluída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de alertas Azure subestimado ~20% (OS-001)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Adoção de thresholds de mercado na OS-002; OM-07 registrada para evolução da base de estimativas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OS-002 sem desvio de esforço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Comunicação dos resultados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Destinatários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Conteúdo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Quinzenal (Sprints 1–19 PROFARMA)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 publicado no Confluence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COO, Gerente de Projeto,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Indicadores de sprint (velocity, defeitos, aderência ao prazo)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TAE-GASMIG02-001 + LI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COO, 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OS-001: todos os indicadores M1–M9 atingidos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TAE-GASMIG02-002 + LI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COO, 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OS-002: todos os indicadores M1–M9 atingidos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Este documento (REG-MED-001) — Confluence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COO, Time de Melhoria Contínua, Founder e CEO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Consolidação organizacional do ciclo MPS-SW Nível C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Rastreabilidade com o modelo MR-MPS-SW:2024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documento evidencia: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Como este documento atende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3 — procedimentos de coleta e armazenamento executados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§3: dados coletados de MED-PROFARMA01-001 e MED-GASMIG02-001, conforme PLA-MED-001 §4.1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4 — análise das medidas realizada e resultados usados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§4: análise de tendências, desvios e aprendizados organizacionais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5 — coleta e análise realizadas; ações corretivas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§4.2: desvios tratados e ações tomadas com evidências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6 — resultados comunicados aos interessados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§5: tabela de comunicações com datas, canais e destinatários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consolidação organizacional das medidas do ciclo MPS-SW Nível C (PROFARMA + GASMIG)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Canal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Canal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REG-MED-001</w:t>
    </w:r>
    <w:r>
      <w:tab/>
    </w:r>
    <w:r>
      <w:rPr>
        <w:rFonts w:ascii="Calibri" w:hAnsi="Calibri"/>
        <w:color w:val="555555"/>
        <w:sz w:val="18"/>
      </w:rPr>
      <w:t>Medição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