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EXEMPLO-GPR-005   ·   Evento / motivo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EXEMPLO DE PREENCHIMENTO (acompanha TPL-GPR-005).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de referência que demonstra como preencher o template de status report no padrão executivo. Os indicadores (SPI, velocity, latência, defeitos, nº de CRs) refletem dados reais do projeto PROFARMA registrados em MED-PROFARMA01-001; as datas finas de sprint e os itens de decisão são ilustrativos, para fins de demonstração do formato. Não é evidência de projeto — é material de apoio à adoção do template.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Modernização do Cadastro de Clientes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16 · 13/10–24/10/2025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e pontos focais do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avançou bem na construção (melhor velocity do projeto na sprint), mas a homologação segue condicionada à disponibilização do ambiente AKS e ao ciclo de GMUD da Rede D1000 — fatores externos que pressionam o prazo final.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Atenção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depende de ambiente AKS e janela de GMUD do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mudança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CRs absorvidos; escopo passou de 5 para 7 integrações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Atenção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ambiente e de janela de release sob acompanhamento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defeitos S1; latência p95 142ms (29% abaixo do SLA)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do período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Na Sprint 16 a equipe atingiu o pico de produtividade do projeto (42 SP), concluindo os ajustes finais da consolidação de vendas e a preparação do worker LGPD para homologação. O ambiente AKS foi parcialmente disponibilizado, permitindo iniciar os testes técnicos. O principal fator de atenção continua sendo a janela de GMUD, que adiciona de 2 a 5 dias úteis por ciclo de release.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trabalhadas no 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280 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 concluídas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Avanço do projeto (acumulado)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~88%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 Points na sprint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42 SP (pico do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Entregas realizadas no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/ valor para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 de vendas com ID legado ITEC + CPF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Convivência segura entre sistema antigo e novo durante o 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LGPD pronto para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e conformidade da base de 7M CPFs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dos testes técnicos no AKS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 aplicação no ambiente-alvo de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Planejado para o próximo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/ 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funcional completa (piloto loja 9)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Condicionada à janela de GMUD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da GMUD para deploy de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patrocinador do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rollout assistido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aceite do piloto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Indicadores do projeto (acompanhamento)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/ 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 (SPI)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0,90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0,91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× 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(escopo ampliado via CR)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~30 SP/sprint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S1 em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Diário de bordo (eventos e impactos)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 / motivo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(dias)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AKS disponibilizado parcialmente (2,5 meses após o planejado)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(Infra)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+cumulativo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curso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Ciclo de GMUD adicionou 3 dias úteis ao release de homologação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(processo de mudança)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curso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da base legada acima do estimado (duplicidades)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/ dado legado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Pontos de atenção, riscos e plano de 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Disponibilidade do ambiente AKS</w:t>
      </w:r>
      <w:r>
        <w:rPr>
          <w:rFonts w:ascii="Calibri" w:hAnsi="Calibri"/>
          <w:b w:val="0"/>
          <w:i w:val="0"/>
          <w:sz w:val="22"/>
        </w:rPr>
        <w:t xml:space="preserve"> — 🔴 Crítico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Ponto:</w:t>
      </w:r>
      <w:r>
        <w:rPr>
          <w:rFonts w:ascii="Calibri" w:hAnsi="Calibri"/>
          <w:b w:val="0"/>
          <w:i w:val="0"/>
          <w:sz w:val="22"/>
        </w:rPr>
        <w:t xml:space="preserve"> A homologação só avança no AKS, disponibilizado com 2,5 meses de atraso.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Compressão da janela de homologação e do piloto, empurrando o go-live.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Ação:</w:t>
      </w:r>
      <w:r>
        <w:rPr>
          <w:rFonts w:ascii="Calibri" w:hAnsi="Calibri"/>
          <w:b w:val="0"/>
          <w:i w:val="0"/>
          <w:sz w:val="22"/>
        </w:rPr>
        <w:t xml:space="preserve"> Acompanhamento diário com a Infra do cliente; testes técnicos iniciados assim que o ambiente subiu parcialmente. Responsável: Gerente de Projeto. Prazo: contínuo até 07/11.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Janela de GMUD do cliente</w:t>
      </w:r>
      <w:r>
        <w:rPr>
          <w:rFonts w:ascii="Calibri" w:hAnsi="Calibri"/>
          <w:b w:val="0"/>
          <w:i w:val="0"/>
          <w:sz w:val="22"/>
        </w:rPr>
        <w:t xml:space="preserve"> — 🟡 Médio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Ponto:</w:t>
      </w:r>
      <w:r>
        <w:rPr>
          <w:rFonts w:ascii="Calibri" w:hAnsi="Calibri"/>
          <w:b w:val="0"/>
          <w:i w:val="0"/>
          <w:sz w:val="22"/>
        </w:rPr>
        <w:t xml:space="preserve"> Cada deploy em homologação/produção depende da GMUD da Rede D1000.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2 a 5 dias úteis adicionais por ciclo de release.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Ação:</w:t>
      </w:r>
      <w:r>
        <w:rPr>
          <w:rFonts w:ascii="Calibri" w:hAnsi="Calibri"/>
          <w:b w:val="0"/>
          <w:i w:val="0"/>
          <w:sz w:val="22"/>
        </w:rPr>
        <w:t xml:space="preserve"> Antecipar a abertura da GMUD para 11/11 com aprovação do patrocinador; consolidar entregas para reduzir o número de ciclos.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Mudanças (change requests)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Dias em aberto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final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24/08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adicional da base legada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24/10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/>
          <w:color w:val="1A5276"/>
          <w:sz w:val="22"/>
        </w:rPr>
        <w:t>Total acumulado no projeto: 12 CRs formais aprovados.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Decisões necessárias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necessária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 desejado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da janela de GMUD para deploy de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07/11/2025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da loja-piloto para o rollout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focal do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12/11/2025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Cadência de reporte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Periodicidade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Quinzenal (a cada sprint)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Participantes obrigatórios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Pontos focais do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Participantes opcionais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Review + envio do report em PDF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Evento / motivo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Evento / motivo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EXEMPLO-GPR-005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