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SUPERAPP FRUKI · PACOTE 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RAC-FRUKI01-002   ·   Versão Data   ·   Set/2025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0. Identificação do ciclo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 v1.1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/ ciclo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 – Set/2025 (encerramento do Pacote 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Monitoramento do planejado vs. realizado</w:t>
      </w:r>
    </w:p>
    <w:p>
      <w:pPr>
        <w:pStyle w:val="Heading2"/>
        <w:keepNext/>
        <w:keepLines/>
      </w:pPr>
      <w:r>
        <w:t>1.1 Progresso de escopo e tarefas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 / Entregável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Tela de metas por família de produtos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Jun–Jul/2025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Jul/2025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Integração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funcional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Indicadores de cobertura, drop size e positivação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Jul/2025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Reutilizou padrão de integração da RF-01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Composição de RV estimada por perfil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Jul–Ago/2025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de telas por perfil (representante / supervisor)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Realizado — 05/08/2025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P-01 e P-02 identificados; corrigidos antes do aceite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(normalização, cálculo de positivação)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Ago/Set/2025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 semanas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P-01 (duplicação de famílias) e P-02 (cálculo de positivação); ver ATA-FRUKI01-007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e aceite final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— Set/2025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revisada e mergeada por Jardel; aceite de Leandro Lottermann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Escopo entregue:</w:t>
      </w:r>
      <w:r>
        <w:rPr>
          <w:rFonts w:ascii="Calibri" w:hAnsi="Calibri"/>
          <w:b w:val="0"/>
          <w:i w:val="0"/>
          <w:sz w:val="22"/>
        </w:rPr>
        <w:t xml:space="preserve"> 4/4 RFs (100%)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Aceite formal:</w:t>
      </w:r>
      <w:r>
        <w:rPr>
          <w:rFonts w:ascii="Calibri" w:hAnsi="Calibri"/>
          <w:b w:val="0"/>
          <w:i w:val="0"/>
          <w:sz w:val="22"/>
        </w:rPr>
        <w:t xml:space="preserve"> Set/2025 — Leandro Lottermann (Fruki)</w:t>
      </w:r>
    </w:p>
    <w:p>
      <w:pPr>
        <w:pStyle w:val="Heading2"/>
        <w:keepNext/>
        <w:keepLines/>
      </w:pPr>
      <w:r>
        <w:t>1.2 Estimado vs. realizado (esforço)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estimados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RF-01 e RF-02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 SP — tratamento de latência e deduplicação de dados da API não previsto no planejamento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RF-03, RF-04 e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 SP — ajustes pós-piloto (P-01: deduplicação de famílias; P-02: cálculo de positivação)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64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+4 SP (+6,7%)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absorvido sem impacto no prazo de aceite</w:t>
            </w: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1:</w:t>
      </w:r>
      <w:r>
        <w:rPr>
          <w:rFonts w:ascii="Calibri" w:hAnsi="Calibri"/>
          <w:b w:val="0"/>
          <w:i w:val="0"/>
          <w:sz w:val="22"/>
        </w:rPr>
        <w:t xml:space="preserve"> ~34 SP / 4 semanas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2:</w:t>
      </w:r>
      <w:r>
        <w:rPr>
          <w:rFonts w:ascii="Calibri" w:hAnsi="Calibri"/>
          <w:b w:val="0"/>
          <w:i w:val="0"/>
          <w:sz w:val="22"/>
        </w:rPr>
        <w:t xml:space="preserve"> ~30 SP / 4–5 semanas (inclui ajustes pós-piloto)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 observada:</w:t>
      </w:r>
      <w:r>
        <w:rPr>
          <w:rFonts w:ascii="Calibri" w:hAnsi="Calibri"/>
          <w:b w:val="0"/>
          <w:i w:val="0"/>
          <w:sz w:val="22"/>
        </w:rPr>
        <w:t xml:space="preserve"> ~32 SP/sprint (compatível com estimativa de 30–35 SP do PLA-FRUKI01-001)</w:t>
      </w:r>
    </w:p>
    <w:p>
      <w:pPr>
        <w:pStyle w:val="Heading2"/>
        <w:keepNext/>
        <w:keepLines/>
      </w:pPr>
      <w:r>
        <w:t>1.3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 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Correções pós-piloto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1.4 Recursos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(GP/PO), Brenda (UX/analista), Luca + Thiago (devs)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Disponíveis antes do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fornecidas em 26/06/2025; APIs com latência elevada (~3,10s) e retorno de dados duplicados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e deduplicação implementadas no front-end — sem impacto de prazo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Envolvimento das partes interessadas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Cecília Ribeiro:</w:t>
      </w:r>
      <w:r>
        <w:rPr>
          <w:rFonts w:ascii="Calibri" w:hAnsi="Calibri"/>
          <w:b w:val="0"/>
          <w:i w:val="0"/>
          <w:sz w:val="22"/>
        </w:rPr>
        <w:t xml:space="preserve"> validou os protótipos antes do desenvolvimento; participou do feedback do piloto (ago/2025); aprovou os ajustes pós-piloto antes do aceite.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Leandro Lottermann:</w:t>
      </w:r>
      <w:r>
        <w:rPr>
          <w:rFonts w:ascii="Calibri" w:hAnsi="Calibri"/>
          <w:b w:val="0"/>
          <w:i w:val="0"/>
          <w:sz w:val="22"/>
        </w:rPr>
        <w:t xml:space="preserve"> acompanhou o progresso via e-mail; concedeu acesso ao repositório Azure DevOps em 26/06/2025; emitiu o aceite formal em set/2025.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Jardel Dargas Silva:</w:t>
      </w:r>
      <w:r>
        <w:rPr>
          <w:rFonts w:ascii="Calibri" w:hAnsi="Calibri"/>
          <w:b w:val="0"/>
          <w:i w:val="0"/>
          <w:sz w:val="22"/>
        </w:rPr>
        <w:t xml:space="preserve"> disponibilizou as credenciais de API (26/06/2025); revisou e aprovou a Pull Request antes do merge.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Transição para operação e suporte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Concluída via merge da Pull Request no repositório Azure DevOps da Fruki. O código foi integrado ao codebase do SuperApp Fruki e passou a ser mantido pelo time técnico da Fruki. A Timeware não mantém ambiente de sustentação — novas demandas seguem nova proposta comercial.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Sequência natural: encerramento do Pacote 1 → abertura do Pacote Final 24 (09/10/2025), com continuidade na mesma base de código.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Riscos e oportunidades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final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Ocorrência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Comunicado 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da Fruki com latência elevada ou formato não padronizado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Encerrado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normalização e deduplicação implementadas no front-end; ver GDE-FRUKI01-001 Decisão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Parcialmente materializado (latência + dados duplicados); tratado sem impacto de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(via e-mail de status)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validação de protótipos por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Encerrado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ocorreu; validações 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durante o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Encerrado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ocorreu durante o Pacote 1; mudança de escopo (Regra de Ouro) tratada no Pacote Final 24 via CR-FRUKI01-001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de agenda para validação de protótipos com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Encerrado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ocorreu; protótipos validados antes de cada sprint sem bloqueio de agenda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corretivas e questões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 / 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Tratada com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Duplicação de famílias de produtos na tela de metas (detectada no piloto)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Deduplicação implementada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antes do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(revisão de PR)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— Ago/2025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Cálculo de positivação inconsistente com o sistema Fruki (detectado no piloto)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Fórmula alinhada com Jardel; cálculo corrigido no serviço front-end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/ Cecília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Resolvida — Ago/Set/2025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Análise de resultados significativos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Análise de causa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revelou dois defeitos de negócio (P-01 e P-02) não detectados durante 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da Fruki com dados reais apresentaram casos que os mocks de desenvolvimento não simulavam (duplicatas, fórmula de positivação)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casos extremos da API nos cenários de teste antes do piloto; usar mocks que simulem duplicados e valores não padronizados — ver LI-FRUKI01-001 LE-02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 mantido apesar dos +4 SP de esforço pós-piloto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Ajustes foram localizados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; arquitetura bem isolada facilitou correções rápidas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separação de responsabilidades (service layer para normalização, tela para apresentação) como padrão arquitetural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retrabalho de UX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validados por Cecília antes do desenvolvimento eliminaram retrabalho de 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validação de protótipo com PO do cliente antes de cada sprint — ver LI-FRUKI01-001 LE-01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Melhorias de processo propostas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funcionou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que propor como melhoria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Encaminhado para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protótipos com Cecília antes de cada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Eliminou retrabalho de UX; aumentou previsibilidade de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 — LE-01 / processo organizacional GPR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no front-end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Desacoplou a entrega do time Timeware da qualidade dos dados da API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 — OM-05 / processo organizacional 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Set/2025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RAC-FRUKI01-002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