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/ Homologação (execução)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(Garantia da Qualidade de Processo — auditor independente da equipe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(PRO-GPC-001) e de existência/completude dos produtos de trabalho do projeto na fase de execução, conforme EST-GPC-001. A independência da função de GQA é assegurada pela atuação de Jonathan Barbosa (Garantia da Qualidade de Processo), fora da equipe de engenharia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REQ-AASPCNJ01-001; ATA-AASPCNJ01-001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 §5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 e executada; defeitos tratados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/ REL-VV-AASPCNJ01-001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(gatilhos GDE)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e mudanças formalizados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/ CR-AASPCNJ01-001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identificados e controlados com convenção de 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§2–3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estabelecida no marco (publicação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§4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v2.0.0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Pendente — projeto em execução (registrar no encerramento)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aprovação a registrar no encerramento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/ VV / REL-VV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/ GDE / MED / RASTR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e baseline de aprovação do plano pendentes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no encerramento (TAE e baseline final)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GQA conduzida de forma consolidada na execução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verificação independente nos marcos restantes (homologação/encerramento)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 de 9 itens de processo conformes (88,9%); produtos de trabalho 100% existentes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(severidade baixa, relativos a marcos de encerramento)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a verificação independente de GQA por marco, em vez de consolidada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(execução)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GQA-AASPCNJ01-001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