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90000" w14:textId="77777777" w:rsidR="00536F2F" w:rsidRDefault="00000000">
      <w:pPr>
        <w:pStyle w:val="Ttulo1"/>
      </w:pPr>
      <w:bookmarkStart w:id="0" w:name="_f5iov3km9mj5" w:colFirst="0" w:colLast="0"/>
      <w:bookmarkEnd w:id="0"/>
      <w:r>
        <w:t>Guia de Auditorias de GQA — TIMEWARE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36F2F" w14:paraId="3E7083DD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ADDC" w14:textId="77777777" w:rsidR="00536F2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78AB1" w14:textId="77777777" w:rsidR="00536F2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536F2F" w14:paraId="33931AF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F8DC6" w14:textId="77777777" w:rsidR="00536F2F" w:rsidRDefault="00000000">
            <w:r>
              <w:rPr>
                <w:b/>
                <w:bCs/>
              </w:rPr>
              <w:t>Documento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ED2A0" w14:textId="77777777" w:rsidR="00536F2F" w:rsidRDefault="00000000">
            <w:r>
              <w:t>GUIA-GPC-002 — Guia de Auditorias de GQA</w:t>
            </w:r>
          </w:p>
        </w:tc>
      </w:tr>
      <w:tr w:rsidR="00536F2F" w14:paraId="0A1E415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6394" w14:textId="77777777" w:rsidR="00536F2F" w:rsidRDefault="00000000">
            <w:r>
              <w:rPr>
                <w:b/>
                <w:bCs/>
              </w:rPr>
              <w:t>Versão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EE32E" w14:textId="77777777" w:rsidR="00536F2F" w:rsidRDefault="00000000">
            <w:r>
              <w:t>1.0</w:t>
            </w:r>
          </w:p>
        </w:tc>
      </w:tr>
      <w:tr w:rsidR="00536F2F" w14:paraId="679E9F3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C7F97" w14:textId="77777777" w:rsidR="00536F2F" w:rsidRDefault="00000000">
            <w:r>
              <w:rPr>
                <w:b/>
                <w:bCs/>
              </w:rPr>
              <w:t>Data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7A26A" w14:textId="4380D973" w:rsidR="00536F2F" w:rsidRDefault="00D04A10">
            <w:r>
              <w:t>05</w:t>
            </w:r>
            <w:r w:rsidR="00000000">
              <w:t>/06/2026</w:t>
            </w:r>
          </w:p>
        </w:tc>
      </w:tr>
      <w:tr w:rsidR="00536F2F" w14:paraId="4C8A152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D6D1" w14:textId="77777777" w:rsidR="00536F2F" w:rsidRDefault="00000000">
            <w:r>
              <w:rPr>
                <w:b/>
                <w:bCs/>
              </w:rPr>
              <w:t>Organização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FCBA" w14:textId="77777777" w:rsidR="00536F2F" w:rsidRDefault="00000000">
            <w:r>
              <w:t>Timeware Brasil Softwares e Serviços LTDA</w:t>
            </w:r>
          </w:p>
        </w:tc>
      </w:tr>
      <w:tr w:rsidR="00536F2F" w14:paraId="30ABDC1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A721A" w14:textId="77777777" w:rsidR="00536F2F" w:rsidRDefault="00000000">
            <w:r>
              <w:rPr>
                <w:b/>
                <w:bCs/>
              </w:rPr>
              <w:t>Aprovação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82FBA" w14:textId="77777777" w:rsidR="00536F2F" w:rsidRDefault="00000000">
            <w:r>
              <w:t>Time de Melhoria Contínua</w:t>
            </w:r>
          </w:p>
        </w:tc>
      </w:tr>
      <w:tr w:rsidR="00536F2F" w14:paraId="1912BC0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66EC9" w14:textId="77777777" w:rsidR="00536F2F" w:rsidRDefault="00000000">
            <w:r>
              <w:rPr>
                <w:b/>
                <w:bCs/>
              </w:rPr>
              <w:t>Nota de auditoria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50376" w14:textId="77777777" w:rsidR="00536F2F" w:rsidRDefault="00000000">
            <w:r>
              <w:t>Para a correspondência deste documento com o modelo de referência, ver a seção final "Rastreabilidade e instrução para auditoria".</w:t>
            </w:r>
          </w:p>
        </w:tc>
      </w:tr>
      <w:tr w:rsidR="00536F2F" w14:paraId="4B7398A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4439D" w14:textId="77777777" w:rsidR="00536F2F" w:rsidRDefault="00000000">
            <w:r>
              <w:rPr>
                <w:b/>
                <w:bCs/>
              </w:rPr>
              <w:t>Classificação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2CD87" w14:textId="77777777" w:rsidR="00536F2F" w:rsidRDefault="00000000">
            <w:r>
              <w:t>Ativo de processo organizacional</w:t>
            </w:r>
          </w:p>
        </w:tc>
      </w:tr>
    </w:tbl>
    <w:p w14:paraId="2CB4D627" w14:textId="77777777" w:rsidR="00536F2F" w:rsidRDefault="00536F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885D93" w14:textId="77777777" w:rsidR="00536F2F" w:rsidRDefault="00000000">
      <w:r>
        <w:t>---</w:t>
      </w:r>
    </w:p>
    <w:p w14:paraId="7A7AAE36" w14:textId="77777777" w:rsidR="00536F2F" w:rsidRDefault="00000000">
      <w:pPr>
        <w:pStyle w:val="Ttulo2"/>
      </w:pPr>
      <w:bookmarkStart w:id="1" w:name="_c1466s94qzt6" w:colFirst="0" w:colLast="0"/>
      <w:bookmarkEnd w:id="1"/>
      <w:r>
        <w:t>1. Propósito</w:t>
      </w:r>
    </w:p>
    <w:p w14:paraId="4F7A3757" w14:textId="77777777" w:rsidR="00536F2F" w:rsidRDefault="00000000">
      <w:r>
        <w:t xml:space="preserve">Este guia apresenta o conjunto de padrões a serem observados na realização das auditorias de </w:t>
      </w:r>
      <w:r>
        <w:rPr>
          <w:b/>
          <w:bCs/>
        </w:rPr>
        <w:t>Garantia da Qualidade de Processo (GQA)</w:t>
      </w:r>
      <w:r>
        <w:t xml:space="preserve"> dos projetos de software e dos processos organizacionais da Timeware.</w:t>
      </w:r>
    </w:p>
    <w:p w14:paraId="1EA9E9D6" w14:textId="77777777" w:rsidR="00536F2F" w:rsidRDefault="00536F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7C796D" w14:textId="77777777" w:rsidR="00536F2F" w:rsidRDefault="00000000">
      <w:r>
        <w:t xml:space="preserve">Ele </w:t>
      </w:r>
      <w:r>
        <w:rPr>
          <w:b/>
          <w:bCs/>
        </w:rPr>
        <w:t xml:space="preserve">complementa a </w:t>
      </w:r>
      <w:r>
        <w:rPr>
          <w:rFonts w:ascii="Roboto Mono" w:eastAsia="Roboto Mono" w:hAnsi="Roboto Mono" w:cs="Roboto Mono"/>
          <w:b/>
          <w:bCs/>
          <w:color w:val="188038"/>
        </w:rPr>
        <w:t>EST-GPC-001</w:t>
      </w:r>
      <w:r>
        <w:rPr>
          <w:b/>
          <w:bCs/>
        </w:rPr>
        <w:t xml:space="preserve"> (Estratégia de Garantia da Qualidade)</w:t>
      </w:r>
      <w:r>
        <w:t>, detalhando a operação das auditorias: os tipos de auditoria, a periodicidade, as ferramentas, a estratégia de execução e os critérios de escalonamento e resolução de não conformidades (NCs).</w:t>
      </w:r>
    </w:p>
    <w:p w14:paraId="7D4B3DC2" w14:textId="77777777" w:rsidR="00536F2F" w:rsidRDefault="00000000">
      <w:pPr>
        <w:pStyle w:val="Ttulo2"/>
      </w:pPr>
      <w:bookmarkStart w:id="2" w:name="_4m5aksf0bn48" w:colFirst="0" w:colLast="0"/>
      <w:bookmarkEnd w:id="2"/>
      <w:r>
        <w:t>2. Equipe e independência</w:t>
      </w:r>
    </w:p>
    <w:p w14:paraId="4A8D42B9" w14:textId="77777777" w:rsidR="00536F2F" w:rsidRDefault="00000000">
      <w:r>
        <w:t xml:space="preserve">A GQA é exercida por </w:t>
      </w:r>
      <w:r>
        <w:rPr>
          <w:b/>
          <w:bCs/>
        </w:rPr>
        <w:t>membros do Time de Melhoria Contínua, em regime de rodízio</w:t>
      </w:r>
      <w:r>
        <w:t xml:space="preserve">, assegurando a </w:t>
      </w:r>
      <w:r>
        <w:rPr>
          <w:b/>
          <w:bCs/>
        </w:rPr>
        <w:t>independência entre quem audita e quem executa</w:t>
      </w:r>
      <w:r>
        <w:t xml:space="preserve">, conforme </w:t>
      </w:r>
      <w:r>
        <w:rPr>
          <w:rFonts w:ascii="Roboto Mono" w:eastAsia="Roboto Mono" w:hAnsi="Roboto Mono" w:cs="Roboto Mono"/>
          <w:color w:val="188038"/>
        </w:rPr>
        <w:t>EST-GPC-001 §3</w:t>
      </w:r>
      <w:r>
        <w:t>:</w:t>
      </w:r>
    </w:p>
    <w:p w14:paraId="284587CE" w14:textId="77777777" w:rsidR="00536F2F" w:rsidRDefault="00536F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77A016" w14:textId="77777777" w:rsidR="00536F2F" w:rsidRDefault="00000000">
      <w:pPr>
        <w:numPr>
          <w:ilvl w:val="0"/>
          <w:numId w:val="1"/>
        </w:numPr>
      </w:pPr>
      <w:r>
        <w:t xml:space="preserve">Os envolvidos na auditoria de um projeto constam no </w:t>
      </w:r>
      <w:r>
        <w:rPr>
          <w:b/>
          <w:bCs/>
        </w:rPr>
        <w:t>plano do projeto</w:t>
      </w:r>
      <w:r>
        <w:t xml:space="preserve">; o auditor designado </w:t>
      </w:r>
      <w:r>
        <w:rPr>
          <w:b/>
          <w:bCs/>
        </w:rPr>
        <w:t>não pode ter atuado na execução</w:t>
      </w:r>
      <w:r>
        <w:t xml:space="preserve"> daquele projeto.</w:t>
      </w:r>
    </w:p>
    <w:p w14:paraId="1E4532F4" w14:textId="77777777" w:rsidR="00536F2F" w:rsidRDefault="00000000">
      <w:pPr>
        <w:numPr>
          <w:ilvl w:val="0"/>
          <w:numId w:val="1"/>
        </w:numPr>
      </w:pPr>
      <w:r>
        <w:t xml:space="preserve">A designação do auditor de projeto é feita pelo </w:t>
      </w:r>
      <w:r>
        <w:rPr>
          <w:b/>
          <w:bCs/>
        </w:rPr>
        <w:t>Gerente de Projeto</w:t>
      </w:r>
      <w:r>
        <w:t xml:space="preserve"> em conjunto com o Time de Melhoria Contínua, respeitada a independência.</w:t>
      </w:r>
    </w:p>
    <w:p w14:paraId="5FC06EA4" w14:textId="77777777" w:rsidR="00536F2F" w:rsidRDefault="00000000">
      <w:pPr>
        <w:numPr>
          <w:ilvl w:val="0"/>
          <w:numId w:val="1"/>
        </w:numPr>
      </w:pPr>
      <w:r>
        <w:lastRenderedPageBreak/>
        <w:t xml:space="preserve">As auditorias de processos </w:t>
      </w:r>
      <w:r>
        <w:rPr>
          <w:b/>
          <w:bCs/>
        </w:rPr>
        <w:t>organizacionais</w:t>
      </w:r>
      <w:r>
        <w:t xml:space="preserve"> são designadas pelo SEPG da Timeware.</w:t>
      </w:r>
    </w:p>
    <w:p w14:paraId="746165AA" w14:textId="77777777" w:rsidR="00536F2F" w:rsidRDefault="00000000">
      <w:pPr>
        <w:numPr>
          <w:ilvl w:val="0"/>
          <w:numId w:val="1"/>
        </w:numPr>
      </w:pPr>
      <w:r>
        <w:t xml:space="preserve">Na verificação dos ativos produzidos pelo próprio Time de Melhoria Contínua, o auditor </w:t>
      </w:r>
      <w:r>
        <w:rPr>
          <w:b/>
          <w:bCs/>
        </w:rPr>
        <w:t>não deve ser o autor</w:t>
      </w:r>
      <w:r>
        <w:t xml:space="preserve"> do ativo avaliado.</w:t>
      </w:r>
    </w:p>
    <w:p w14:paraId="57860DA9" w14:textId="77777777" w:rsidR="00536F2F" w:rsidRDefault="00000000">
      <w:pPr>
        <w:numPr>
          <w:ilvl w:val="0"/>
          <w:numId w:val="1"/>
        </w:numPr>
      </w:pPr>
      <w:r>
        <w:rPr>
          <w:b/>
          <w:bCs/>
        </w:rPr>
        <w:t>Consultores externos</w:t>
      </w:r>
      <w:r>
        <w:t xml:space="preserve"> contratados para apoio ao programa de melhoria podem conduzir atividades de GQA — em especial a auditoria de </w:t>
      </w:r>
      <w:r>
        <w:rPr>
          <w:b/>
          <w:bCs/>
        </w:rPr>
        <w:t>"QA do QA"</w:t>
      </w:r>
      <w:r>
        <w:t>.</w:t>
      </w:r>
    </w:p>
    <w:p w14:paraId="4CC7039B" w14:textId="77777777" w:rsidR="00536F2F" w:rsidRDefault="00000000">
      <w:pPr>
        <w:pStyle w:val="Ttulo2"/>
      </w:pPr>
      <w:bookmarkStart w:id="3" w:name="_qw1bto81k17o" w:colFirst="0" w:colLast="0"/>
      <w:bookmarkEnd w:id="3"/>
      <w:r>
        <w:t>3. Tipos de auditoria de GQA</w:t>
      </w:r>
    </w:p>
    <w:p w14:paraId="09E22AC7" w14:textId="77777777" w:rsidR="00536F2F" w:rsidRDefault="00000000">
      <w:pPr>
        <w:pStyle w:val="Ttulo3"/>
      </w:pPr>
      <w:bookmarkStart w:id="4" w:name="_fpg1wyodtzz0" w:colFirst="0" w:colLast="0"/>
      <w:bookmarkEnd w:id="4"/>
      <w:r>
        <w:t>3.1. GQA de projetos de software</w:t>
      </w:r>
    </w:p>
    <w:p w14:paraId="448FC320" w14:textId="77777777" w:rsidR="00536F2F" w:rsidRDefault="00000000">
      <w:r>
        <w:t xml:space="preserve">As auditorias de GQA são realizadas nos projetos de desenvolvimento sob a metodologia ágil, nas fases e marcos definidos no plano do projeto. Devem ocorrer </w:t>
      </w:r>
      <w:r>
        <w:rPr>
          <w:b/>
          <w:bCs/>
        </w:rPr>
        <w:t>conforme os marcos do processo e por amostragem</w:t>
      </w:r>
      <w:r>
        <w:t xml:space="preserve">, com periodicidade </w:t>
      </w:r>
      <w:r>
        <w:rPr>
          <w:b/>
          <w:bCs/>
        </w:rPr>
        <w:t>mínima mensal</w:t>
      </w:r>
      <w:r>
        <w:t xml:space="preserve"> (ver </w:t>
      </w:r>
      <w:r>
        <w:rPr>
          <w:rFonts w:ascii="Roboto Mono" w:eastAsia="Roboto Mono" w:hAnsi="Roboto Mono" w:cs="Roboto Mono"/>
          <w:color w:val="188038"/>
        </w:rPr>
        <w:t>EST-GPC-001 §4</w:t>
      </w:r>
      <w:r>
        <w:t>).</w:t>
      </w:r>
    </w:p>
    <w:p w14:paraId="5A3D6A41" w14:textId="77777777" w:rsidR="00536F2F" w:rsidRDefault="00536F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223255" w14:textId="77777777" w:rsidR="00536F2F" w:rsidRDefault="00000000">
      <w:pPr>
        <w:numPr>
          <w:ilvl w:val="0"/>
          <w:numId w:val="1"/>
        </w:numPr>
      </w:pPr>
      <w:r>
        <w:t xml:space="preserve">O </w:t>
      </w:r>
      <w:r>
        <w:rPr>
          <w:b/>
          <w:bCs/>
        </w:rPr>
        <w:t>Auditor de GQA</w:t>
      </w:r>
      <w:r>
        <w:t xml:space="preserve"> é responsável por </w:t>
      </w:r>
      <w:r>
        <w:rPr>
          <w:b/>
          <w:bCs/>
        </w:rPr>
        <w:t>registrar e agendar</w:t>
      </w:r>
      <w:r>
        <w:t xml:space="preserve"> as auditorias no </w:t>
      </w:r>
      <w:r>
        <w:rPr>
          <w:b/>
          <w:bCs/>
        </w:rPr>
        <w:t>Jira</w:t>
      </w:r>
      <w:r>
        <w:t xml:space="preserve"> (no projeto ou em um quadro específico de tarefas de auditoria).</w:t>
      </w:r>
    </w:p>
    <w:p w14:paraId="17F19DE1" w14:textId="77777777" w:rsidR="00536F2F" w:rsidRDefault="00000000">
      <w:pPr>
        <w:numPr>
          <w:ilvl w:val="0"/>
          <w:numId w:val="1"/>
        </w:numPr>
      </w:pPr>
      <w:r>
        <w:t xml:space="preserve">As auditorias usam os </w:t>
      </w:r>
      <w:r>
        <w:rPr>
          <w:b/>
          <w:bCs/>
        </w:rPr>
        <w:t>checklists de GQA</w:t>
      </w:r>
      <w:r>
        <w:t xml:space="preserve"> com critérios pré-definidos do processo-padrão (registro em CHK-Auditoria de Projetos, por fase).</w:t>
      </w:r>
    </w:p>
    <w:p w14:paraId="2B4280A8" w14:textId="77777777" w:rsidR="00536F2F" w:rsidRDefault="00000000">
      <w:pPr>
        <w:numPr>
          <w:ilvl w:val="0"/>
          <w:numId w:val="1"/>
        </w:numPr>
      </w:pPr>
      <w:r>
        <w:t xml:space="preserve">O Auditor de GQA </w:t>
      </w:r>
      <w:r>
        <w:rPr>
          <w:b/>
          <w:bCs/>
        </w:rPr>
        <w:t>acompanha as não conformidades</w:t>
      </w:r>
      <w:r>
        <w:t xml:space="preserve"> identificadas até o devido encerramento (verificar, reabrir e escalar quando necessário).</w:t>
      </w:r>
    </w:p>
    <w:p w14:paraId="314E69B0" w14:textId="77777777" w:rsidR="00536F2F" w:rsidRDefault="00000000">
      <w:pPr>
        <w:pStyle w:val="Ttulo3"/>
      </w:pPr>
      <w:bookmarkStart w:id="5" w:name="_b31djolih595" w:colFirst="0" w:colLast="0"/>
      <w:bookmarkEnd w:id="5"/>
      <w:r>
        <w:t>3.2. GQA de atividades organizacionais</w:t>
      </w:r>
    </w:p>
    <w:p w14:paraId="28394D0F" w14:textId="77777777" w:rsidR="00536F2F" w:rsidRDefault="00000000">
      <w:r>
        <w:t xml:space="preserve">As auditorias dos </w:t>
      </w:r>
      <w:r>
        <w:rPr>
          <w:b/>
          <w:bCs/>
        </w:rPr>
        <w:t>processos organizacionais</w:t>
      </w:r>
      <w:r>
        <w:t xml:space="preserve"> devem ser executadas no </w:t>
      </w:r>
      <w:r>
        <w:rPr>
          <w:b/>
          <w:bCs/>
        </w:rPr>
        <w:t>mínimo a cada 90 dias</w:t>
      </w:r>
      <w:r>
        <w:t>.</w:t>
      </w:r>
    </w:p>
    <w:p w14:paraId="394DF88D" w14:textId="77777777" w:rsidR="00536F2F" w:rsidRDefault="00536F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450EF9" w14:textId="77777777" w:rsidR="00536F2F" w:rsidRDefault="00000000">
      <w:pPr>
        <w:numPr>
          <w:ilvl w:val="0"/>
          <w:numId w:val="1"/>
        </w:numPr>
      </w:pPr>
      <w:r>
        <w:t xml:space="preserve">O Auditor de GQA designado é responsável por </w:t>
      </w:r>
      <w:r>
        <w:rPr>
          <w:b/>
          <w:bCs/>
        </w:rPr>
        <w:t>registrar e agendar</w:t>
      </w:r>
      <w:r>
        <w:t xml:space="preserve"> as auditorias organizacionais no </w:t>
      </w:r>
      <w:r>
        <w:rPr>
          <w:b/>
          <w:bCs/>
        </w:rPr>
        <w:t>Jira</w:t>
      </w:r>
      <w:r>
        <w:t>, em um quadro criado para esse fim.</w:t>
      </w:r>
    </w:p>
    <w:p w14:paraId="175C7593" w14:textId="77777777" w:rsidR="00536F2F" w:rsidRDefault="00000000">
      <w:pPr>
        <w:numPr>
          <w:ilvl w:val="0"/>
          <w:numId w:val="1"/>
        </w:numPr>
      </w:pPr>
      <w:r>
        <w:t xml:space="preserve">O registro segue o </w:t>
      </w:r>
      <w:r>
        <w:rPr>
          <w:rFonts w:ascii="Roboto Mono" w:eastAsia="Roboto Mono" w:hAnsi="Roboto Mono" w:cs="Roboto Mono"/>
          <w:color w:val="188038"/>
        </w:rPr>
        <w:t>TPL-GPC-001</w:t>
      </w:r>
      <w:r>
        <w:t xml:space="preserve"> adaptado ao escopo organizacional (equivalente do consultor: </w:t>
      </w:r>
      <w:r>
        <w:rPr>
          <w:rFonts w:ascii="Roboto Mono" w:eastAsia="Roboto Mono" w:hAnsi="Roboto Mono" w:cs="Roboto Mono"/>
          <w:color w:val="188038"/>
        </w:rPr>
        <w:t>CHK-Auditoria Organizacional</w:t>
      </w:r>
      <w:r>
        <w:t>, por área de processo, com percentual de aderência).</w:t>
      </w:r>
    </w:p>
    <w:p w14:paraId="5117397B" w14:textId="77777777" w:rsidR="00536F2F" w:rsidRDefault="00000000">
      <w:pPr>
        <w:pStyle w:val="Ttulo3"/>
      </w:pPr>
      <w:bookmarkStart w:id="6" w:name="_wu2cx9faeixc" w:colFirst="0" w:colLast="0"/>
      <w:bookmarkEnd w:id="6"/>
      <w:r>
        <w:t>3.3. Auditoria de "QA do QA"</w:t>
      </w:r>
    </w:p>
    <w:p w14:paraId="0304FC8D" w14:textId="77777777" w:rsidR="00536F2F" w:rsidRDefault="00000000">
      <w:r>
        <w:t xml:space="preserve">Sempre que a Timeware estiver executando um </w:t>
      </w:r>
      <w:r>
        <w:rPr>
          <w:b/>
          <w:bCs/>
        </w:rPr>
        <w:t>projeto de melhoria com objetivo de (re)certificação MPS-SW</w:t>
      </w:r>
      <w:r>
        <w:t xml:space="preserve">, o </w:t>
      </w:r>
      <w:r>
        <w:rPr>
          <w:b/>
          <w:bCs/>
        </w:rPr>
        <w:t>"QA do QA"</w:t>
      </w:r>
      <w:r>
        <w:t xml:space="preserve"> — a verificação da própria função de garantia da qualidade — é realizado por </w:t>
      </w:r>
      <w:r>
        <w:rPr>
          <w:b/>
          <w:bCs/>
        </w:rPr>
        <w:t>consultores da empresa contratada</w:t>
      </w:r>
      <w:r>
        <w:t>.</w:t>
      </w:r>
    </w:p>
    <w:p w14:paraId="71597108" w14:textId="77777777" w:rsidR="00536F2F" w:rsidRDefault="00536F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522883" w14:textId="77777777" w:rsidR="00536F2F" w:rsidRDefault="00000000">
      <w:pPr>
        <w:numPr>
          <w:ilvl w:val="0"/>
          <w:numId w:val="1"/>
        </w:numPr>
      </w:pPr>
      <w:r>
        <w:t xml:space="preserve">Nesse caso, a consultoria utiliza o </w:t>
      </w:r>
      <w:r>
        <w:rPr>
          <w:b/>
          <w:bCs/>
        </w:rPr>
        <w:t>checklist de QA do QA</w:t>
      </w:r>
      <w:r>
        <w:t xml:space="preserve"> da Timeware, mantido no repositório de ativos de processo (Confluence / repositório MPS).</w:t>
      </w:r>
    </w:p>
    <w:p w14:paraId="5DE8E3A8" w14:textId="77777777" w:rsidR="00536F2F" w:rsidRDefault="00000000">
      <w:pPr>
        <w:pStyle w:val="Ttulo2"/>
      </w:pPr>
      <w:bookmarkStart w:id="7" w:name="_um8g2urx17tk" w:colFirst="0" w:colLast="0"/>
      <w:bookmarkEnd w:id="7"/>
      <w:r>
        <w:lastRenderedPageBreak/>
        <w:t>4. Atividades de GQA e periodicidade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36F2F" w14:paraId="45FE1982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9B77" w14:textId="77777777" w:rsidR="00536F2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Tarefa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3129A" w14:textId="77777777" w:rsidR="00536F2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Periodicidade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D66C7" w14:textId="77777777" w:rsidR="00536F2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Participantes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CA90D" w14:textId="77777777" w:rsidR="00536F2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Registro</w:t>
            </w:r>
          </w:p>
        </w:tc>
      </w:tr>
      <w:tr w:rsidR="00536F2F" w14:paraId="4DBE923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57C80" w14:textId="77777777" w:rsidR="00536F2F" w:rsidRDefault="00000000">
            <w:r>
              <w:t>Executar auditorias de GQA de projetos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60008" w14:textId="77777777" w:rsidR="00536F2F" w:rsidRDefault="00000000">
            <w:r>
              <w:t>Conforme os marcos e as sprints do projeto (mínimo mensal)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C2253" w14:textId="77777777" w:rsidR="00536F2F" w:rsidRDefault="00000000">
            <w:r>
              <w:t>Auditor de GQA · Gerente de Projeto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A7E3" w14:textId="77777777" w:rsidR="00536F2F" w:rsidRDefault="00000000">
            <w:r>
              <w:t>CHK-Auditoria de Projetos</w:t>
            </w:r>
          </w:p>
        </w:tc>
      </w:tr>
      <w:tr w:rsidR="00536F2F" w14:paraId="0C23741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C579F" w14:textId="77777777" w:rsidR="00536F2F" w:rsidRDefault="00000000">
            <w:r>
              <w:t>Executar auditorias de GQA organizacionais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A2A1B" w14:textId="77777777" w:rsidR="00536F2F" w:rsidRDefault="00000000">
            <w:r>
              <w:t>No mínimo a cada 90 dias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E2242" w14:textId="77777777" w:rsidR="00536F2F" w:rsidRDefault="00000000">
            <w:r>
              <w:t>Auditor de GQA · Responsável pelo processo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4E649" w14:textId="77777777" w:rsidR="00536F2F" w:rsidRDefault="00000000">
            <w:r>
              <w:t>Jira + CHK-Auditorias (organizacional)</w:t>
            </w:r>
          </w:p>
        </w:tc>
      </w:tr>
      <w:tr w:rsidR="00536F2F" w14:paraId="23EDDCE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92351" w14:textId="77777777" w:rsidR="00536F2F" w:rsidRDefault="00000000">
            <w:r>
              <w:t>Executar auditoria de "QA do QA"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CC487" w14:textId="77777777" w:rsidR="00536F2F" w:rsidRDefault="00000000">
            <w:r>
              <w:t>Quando houver projeto de (re)certificação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C2A51" w14:textId="77777777" w:rsidR="00536F2F" w:rsidRDefault="00000000">
            <w:r>
              <w:t>Consultor externo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0C8A" w14:textId="77777777" w:rsidR="00536F2F" w:rsidRDefault="00000000">
            <w:r>
              <w:t>Checklist de QA do QA</w:t>
            </w:r>
          </w:p>
        </w:tc>
      </w:tr>
    </w:tbl>
    <w:p w14:paraId="77416548" w14:textId="77777777" w:rsidR="00536F2F" w:rsidRDefault="00536F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D77EA8" w14:textId="77777777" w:rsidR="00536F2F" w:rsidRDefault="00000000">
      <w:r>
        <w:t xml:space="preserve">O Auditor de GQA é responsável pelo </w:t>
      </w:r>
      <w:r>
        <w:rPr>
          <w:b/>
          <w:bCs/>
        </w:rPr>
        <w:t>encerramento das não conformidades (NCs)</w:t>
      </w:r>
      <w:r>
        <w:t xml:space="preserve"> no Jira — nos projetos, nas operações ou no quadro organizacional aberto para manter as atividades de GQA organizacional.</w:t>
      </w:r>
    </w:p>
    <w:p w14:paraId="4022C47B" w14:textId="77777777" w:rsidR="00536F2F" w:rsidRDefault="00536F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D8672C" w14:textId="77777777" w:rsidR="00536F2F" w:rsidRDefault="00000000">
      <w:pPr>
        <w:ind w:left="600" w:right="600"/>
      </w:pPr>
      <w:r>
        <w:t>Uma **não conformidade (NC)** é o não cumprimento de um requisito do modelo de referência **MR-MPS-SW:2024**, em processos ou produtos (software).</w:t>
      </w:r>
    </w:p>
    <w:p w14:paraId="58FAB735" w14:textId="77777777" w:rsidR="00536F2F" w:rsidRDefault="00000000">
      <w:pPr>
        <w:pStyle w:val="Ttulo2"/>
      </w:pPr>
      <w:bookmarkStart w:id="8" w:name="_q5reri22khup" w:colFirst="0" w:colLast="0"/>
      <w:bookmarkEnd w:id="8"/>
      <w:r>
        <w:t>5. Ferramentas e recursos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36F2F" w14:paraId="7DDC1DEE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35D3F" w14:textId="77777777" w:rsidR="00536F2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Ferramenta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D106F" w14:textId="77777777" w:rsidR="00536F2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Uso</w:t>
            </w:r>
          </w:p>
        </w:tc>
      </w:tr>
      <w:tr w:rsidR="00536F2F" w14:paraId="32AF1B3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528BA" w14:textId="77777777" w:rsidR="00536F2F" w:rsidRDefault="00000000">
            <w:r>
              <w:rPr>
                <w:b/>
                <w:bCs/>
              </w:rPr>
              <w:t>Jira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2563" w14:textId="77777777" w:rsidR="00536F2F" w:rsidRDefault="00000000">
            <w:r>
              <w:t>Registro, agendamento e acompanhamento das auditorias e das NCs (tarefas)</w:t>
            </w:r>
          </w:p>
        </w:tc>
      </w:tr>
      <w:tr w:rsidR="00536F2F" w14:paraId="7EE0CEA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2C5B6" w14:textId="77777777" w:rsidR="00536F2F" w:rsidRDefault="00000000">
            <w:r>
              <w:rPr>
                <w:b/>
                <w:bCs/>
              </w:rPr>
              <w:t>Confluence / repositório MPS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79AF8" w14:textId="77777777" w:rsidR="00536F2F" w:rsidRDefault="00000000">
            <w:r>
              <w:t>Checklists de GQA, checklist de QA do QA e evidências</w:t>
            </w:r>
          </w:p>
        </w:tc>
      </w:tr>
      <w:tr w:rsidR="00536F2F" w14:paraId="354CBB2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40E55" w14:textId="77777777" w:rsidR="00536F2F" w:rsidRDefault="00000000">
            <w:r>
              <w:rPr>
                <w:b/>
                <w:bCs/>
              </w:rPr>
              <w:t>Azure DevOps / Git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69D48" w14:textId="77777777" w:rsidR="00536F2F" w:rsidRDefault="00000000">
            <w:r>
              <w:t>Verificação de itens de configuração e baselines, quando aplicável à auditoria</w:t>
            </w:r>
          </w:p>
        </w:tc>
      </w:tr>
    </w:tbl>
    <w:p w14:paraId="5BB4CBDD" w14:textId="77777777" w:rsidR="00536F2F" w:rsidRDefault="00536F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FDD16D" w14:textId="77777777" w:rsidR="00536F2F" w:rsidRDefault="00000000">
      <w:r>
        <w:t xml:space="preserve">A organização dos artefatos e a retenção seguem o </w:t>
      </w:r>
      <w:r>
        <w:rPr>
          <w:rFonts w:ascii="Roboto Mono" w:eastAsia="Roboto Mono" w:hAnsi="Roboto Mono" w:cs="Roboto Mono"/>
          <w:color w:val="188038"/>
        </w:rPr>
        <w:t>PLA-GCO-001</w:t>
      </w:r>
      <w:r>
        <w:t xml:space="preserve"> (Gerência de Configuração) e a </w:t>
      </w:r>
      <w:r>
        <w:rPr>
          <w:rFonts w:ascii="Roboto Mono" w:eastAsia="Roboto Mono" w:hAnsi="Roboto Mono" w:cs="Roboto Mono"/>
          <w:color w:val="188038"/>
        </w:rPr>
        <w:t>CONV-ORG-001</w:t>
      </w:r>
      <w:r>
        <w:t xml:space="preserve"> (nomenclatura e versionamento).</w:t>
      </w:r>
    </w:p>
    <w:p w14:paraId="41580AE7" w14:textId="77777777" w:rsidR="00536F2F" w:rsidRDefault="00000000">
      <w:pPr>
        <w:pStyle w:val="Ttulo2"/>
      </w:pPr>
      <w:bookmarkStart w:id="9" w:name="_df2u6uys1mbz" w:colFirst="0" w:colLast="0"/>
      <w:bookmarkEnd w:id="9"/>
      <w:r>
        <w:t>6. Estratégia de execução das auditorias</w:t>
      </w:r>
    </w:p>
    <w:p w14:paraId="69A7249F" w14:textId="77777777" w:rsidR="00536F2F" w:rsidRDefault="00000000">
      <w:r>
        <w:t xml:space="preserve">As auditorias seguem o modelo </w:t>
      </w:r>
      <w:r>
        <w:rPr>
          <w:b/>
          <w:bCs/>
        </w:rPr>
        <w:t>híbrido (marcos + amostragem)</w:t>
      </w:r>
      <w:r>
        <w:t xml:space="preserve"> com </w:t>
      </w:r>
      <w:r>
        <w:rPr>
          <w:b/>
          <w:bCs/>
        </w:rPr>
        <w:t>frequência intermitente conforme o histórico de aderência</w:t>
      </w:r>
      <w:r>
        <w:t xml:space="preserve"> dos processos:</w:t>
      </w:r>
    </w:p>
    <w:p w14:paraId="4C34C665" w14:textId="77777777" w:rsidR="00536F2F" w:rsidRDefault="00536F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ABFA58" w14:textId="77777777" w:rsidR="00536F2F" w:rsidRDefault="00000000">
      <w:pPr>
        <w:numPr>
          <w:ilvl w:val="0"/>
          <w:numId w:val="1"/>
        </w:numPr>
      </w:pPr>
      <w:r>
        <w:rPr>
          <w:b/>
          <w:bCs/>
        </w:rPr>
        <w:t>Projetos:</w:t>
      </w:r>
      <w:r>
        <w:t xml:space="preserve"> as auditorias não precisam ocorrer em todas as sprints; podem ser executadas em </w:t>
      </w:r>
      <w:r>
        <w:rPr>
          <w:b/>
          <w:bCs/>
        </w:rPr>
        <w:t>fases específicas</w:t>
      </w:r>
      <w:r>
        <w:t xml:space="preserve"> (Planejamento, Análise, Desenvolvimento, Configuração, Entrega) ou em </w:t>
      </w:r>
      <w:r>
        <w:rPr>
          <w:b/>
          <w:bCs/>
        </w:rPr>
        <w:t>sprints amostrais</w:t>
      </w:r>
      <w:r>
        <w:t>, conforme o percentual de aderência observado.</w:t>
      </w:r>
    </w:p>
    <w:p w14:paraId="23AFB9CB" w14:textId="77777777" w:rsidR="00536F2F" w:rsidRDefault="00000000">
      <w:pPr>
        <w:numPr>
          <w:ilvl w:val="0"/>
          <w:numId w:val="1"/>
        </w:numPr>
      </w:pPr>
      <w:r>
        <w:rPr>
          <w:b/>
          <w:bCs/>
        </w:rPr>
        <w:t>Operações de serviço e processos organizacionais:</w:t>
      </w:r>
      <w:r>
        <w:t xml:space="preserve"> podem ser executadas em </w:t>
      </w:r>
      <w:r>
        <w:rPr>
          <w:b/>
          <w:bCs/>
        </w:rPr>
        <w:t>janelas maiores</w:t>
      </w:r>
      <w:r>
        <w:t xml:space="preserve"> (por exemplo, a cada seis ou doze meses) quando o histórico de aderência for consistentemente alto, respeitado o mínimo de 90 dias para o nível organizacional.</w:t>
      </w:r>
    </w:p>
    <w:p w14:paraId="27776096" w14:textId="77777777" w:rsidR="00536F2F" w:rsidRDefault="00536F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C12B0B" w14:textId="77777777" w:rsidR="00536F2F" w:rsidRDefault="00000000">
      <w:r>
        <w:t>O dimensionamento da amostra e da frequência é decisão do Time de Melhoria Contínua, registrada no planejamento das verificações.</w:t>
      </w:r>
    </w:p>
    <w:p w14:paraId="729D0296" w14:textId="77777777" w:rsidR="00536F2F" w:rsidRDefault="00000000">
      <w:pPr>
        <w:pStyle w:val="Ttulo2"/>
      </w:pPr>
      <w:bookmarkStart w:id="10" w:name="_hk3mpiqt5z6j" w:colFirst="0" w:colLast="0"/>
      <w:bookmarkEnd w:id="10"/>
      <w:r>
        <w:t>7. Critérios de escalonamento e resolução de NCs</w:t>
      </w:r>
    </w:p>
    <w:p w14:paraId="0C791A2C" w14:textId="77777777" w:rsidR="00536F2F" w:rsidRDefault="00000000">
      <w:r>
        <w:rPr>
          <w:b/>
          <w:bCs/>
        </w:rPr>
        <w:t>Resolução.</w:t>
      </w:r>
      <w:r>
        <w:t xml:space="preserve"> A resolução das NCs é feita no </w:t>
      </w:r>
      <w:r>
        <w:rPr>
          <w:b/>
          <w:bCs/>
        </w:rPr>
        <w:t>Jira</w:t>
      </w:r>
      <w:r>
        <w:t xml:space="preserve">, na tarefa referente à própria NC, com </w:t>
      </w:r>
      <w:r>
        <w:rPr>
          <w:b/>
          <w:bCs/>
        </w:rPr>
        <w:t>ação corretiva, responsável e prazo</w:t>
      </w:r>
      <w:r>
        <w:t>, acompanhada pelo Auditor de GQA até o encerramento.</w:t>
      </w:r>
    </w:p>
    <w:p w14:paraId="1CEDD032" w14:textId="77777777" w:rsidR="00536F2F" w:rsidRDefault="00536F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58C935" w14:textId="77777777" w:rsidR="00536F2F" w:rsidRDefault="00000000">
      <w:r>
        <w:rPr>
          <w:b/>
          <w:bCs/>
        </w:rPr>
        <w:t>Gatilhos de escalonamento.</w:t>
      </w:r>
      <w:r>
        <w:t xml:space="preserve"> Uma NC é escalada quando:</w:t>
      </w:r>
    </w:p>
    <w:p w14:paraId="6B2BD530" w14:textId="77777777" w:rsidR="00536F2F" w:rsidRDefault="00536F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9E719A" w14:textId="77777777" w:rsidR="00536F2F" w:rsidRDefault="00000000">
      <w:pPr>
        <w:numPr>
          <w:ilvl w:val="0"/>
          <w:numId w:val="1"/>
        </w:numPr>
      </w:pPr>
      <w:r>
        <w:t xml:space="preserve">o </w:t>
      </w:r>
      <w:r>
        <w:rPr>
          <w:b/>
          <w:bCs/>
        </w:rPr>
        <w:t>prazo-limite</w:t>
      </w:r>
      <w:r>
        <w:t xml:space="preserve"> de resolução informado pelo auditor na tarefa for ultrapassado;</w:t>
      </w:r>
    </w:p>
    <w:p w14:paraId="5878C86E" w14:textId="77777777" w:rsidR="00536F2F" w:rsidRDefault="00000000">
      <w:pPr>
        <w:numPr>
          <w:ilvl w:val="0"/>
          <w:numId w:val="1"/>
        </w:numPr>
      </w:pPr>
      <w:r>
        <w:t xml:space="preserve">o </w:t>
      </w:r>
      <w:r>
        <w:rPr>
          <w:b/>
          <w:bCs/>
        </w:rPr>
        <w:t>auditado se recusar</w:t>
      </w:r>
      <w:r>
        <w:t xml:space="preserve"> a realizar a correção;</w:t>
      </w:r>
    </w:p>
    <w:p w14:paraId="2CAE199A" w14:textId="77777777" w:rsidR="00536F2F" w:rsidRDefault="00000000">
      <w:pPr>
        <w:numPr>
          <w:ilvl w:val="0"/>
          <w:numId w:val="1"/>
        </w:numPr>
      </w:pPr>
      <w:r>
        <w:t xml:space="preserve">o </w:t>
      </w:r>
      <w:r>
        <w:rPr>
          <w:b/>
          <w:bCs/>
        </w:rPr>
        <w:t>auditado estiver ausente</w:t>
      </w:r>
      <w:r>
        <w:t xml:space="preserve"> da organização no vencimento do prazo de resolução.</w:t>
      </w:r>
    </w:p>
    <w:p w14:paraId="2E18E32B" w14:textId="77777777" w:rsidR="00536F2F" w:rsidRDefault="00536F2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CFA145" w14:textId="77777777" w:rsidR="00536F2F" w:rsidRDefault="00000000">
      <w:r>
        <w:rPr>
          <w:b/>
          <w:bCs/>
        </w:rPr>
        <w:t>Procedimento.</w:t>
      </w:r>
      <w:r>
        <w:t xml:space="preserve"> No escalonamento, atribui-se a tarefa da NC ao </w:t>
      </w:r>
      <w:r>
        <w:rPr>
          <w:b/>
          <w:bCs/>
        </w:rPr>
        <w:t>nível hierárquico imediatamente superior</w:t>
      </w:r>
      <w:r>
        <w:t xml:space="preserve"> e, persistindo o impasse, à </w:t>
      </w:r>
      <w:r>
        <w:rPr>
          <w:b/>
          <w:bCs/>
        </w:rPr>
        <w:t>direção</w:t>
      </w:r>
      <w:r>
        <w:t xml:space="preserve">, para que as ações cabíveis sejam tomadas (ver </w:t>
      </w:r>
      <w:r>
        <w:rPr>
          <w:rFonts w:ascii="Roboto Mono" w:eastAsia="Roboto Mono" w:hAnsi="Roboto Mono" w:cs="Roboto Mono"/>
          <w:color w:val="188038"/>
        </w:rPr>
        <w:t>EST-GPC-001 §6</w:t>
      </w:r>
      <w:r>
        <w:t>).</w:t>
      </w:r>
    </w:p>
    <w:p w14:paraId="376A93D5" w14:textId="77777777" w:rsidR="00536F2F" w:rsidRDefault="00000000">
      <w:pPr>
        <w:pStyle w:val="Ttulo2"/>
      </w:pPr>
      <w:bookmarkStart w:id="11" w:name="_dljgbqmdu8cf" w:colFirst="0" w:colLast="0"/>
      <w:bookmarkEnd w:id="11"/>
      <w:r>
        <w:t>8. Documentos relacionados</w:t>
      </w:r>
    </w:p>
    <w:p w14:paraId="0EB61BF6" w14:textId="77777777" w:rsidR="00536F2F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EST-GPC-001</w:t>
      </w:r>
      <w:r>
        <w:t xml:space="preserve"> — Estratégia de Garantia da Qualidade (GQA)</w:t>
      </w:r>
    </w:p>
    <w:p w14:paraId="7B5B6E13" w14:textId="77777777" w:rsidR="00536F2F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PRO-GPC-001</w:t>
      </w:r>
      <w:r>
        <w:t xml:space="preserve"> — Processo-Padrão Organizacional</w:t>
      </w:r>
    </w:p>
    <w:p w14:paraId="7D9ADA91" w14:textId="77777777" w:rsidR="00536F2F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GUIA-GPC-001</w:t>
      </w:r>
      <w:r>
        <w:t xml:space="preserve"> — Guia de Adaptação do Processo-Padrão</w:t>
      </w:r>
    </w:p>
    <w:p w14:paraId="38BFDCB2" w14:textId="77777777" w:rsidR="00536F2F" w:rsidRDefault="00000000">
      <w:pPr>
        <w:numPr>
          <w:ilvl w:val="0"/>
          <w:numId w:val="1"/>
        </w:numPr>
      </w:pPr>
      <w:r>
        <w:t xml:space="preserve"> CHK-Auditoria de Projetos</w:t>
      </w:r>
    </w:p>
    <w:p w14:paraId="3382616C" w14:textId="77777777" w:rsidR="00536F2F" w:rsidRDefault="00000000">
      <w:pPr>
        <w:numPr>
          <w:ilvl w:val="0"/>
          <w:numId w:val="1"/>
        </w:numPr>
      </w:pPr>
      <w:r>
        <w:t xml:space="preserve"> CHK-Auditoria Otrganizacional</w:t>
      </w:r>
    </w:p>
    <w:p w14:paraId="2BE02E06" w14:textId="77777777" w:rsidR="00536F2F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PLA-GPC-001</w:t>
      </w:r>
      <w:r>
        <w:t xml:space="preserve"> — Plano de Gestão e Melhoria de Processos</w:t>
      </w:r>
    </w:p>
    <w:p w14:paraId="52526216" w14:textId="77777777" w:rsidR="00536F2F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PRO-OSW-001</w:t>
      </w:r>
      <w:r>
        <w:t xml:space="preserve"> — Governança Organizacional de Processos (análise crítica e escalonamento)</w:t>
      </w:r>
    </w:p>
    <w:p w14:paraId="3D89D1E4" w14:textId="77777777" w:rsidR="00536F2F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PLA-GCO-001</w:t>
      </w:r>
      <w:r>
        <w:t xml:space="preserve"> — Plano de Gerência de Configuração</w:t>
      </w:r>
    </w:p>
    <w:p w14:paraId="6B45E0E2" w14:textId="77777777" w:rsidR="00536F2F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CONV-ORG-001</w:t>
      </w:r>
      <w:r>
        <w:t xml:space="preserve"> — Convenção de Nomenclatura e Versionamento</w:t>
      </w:r>
    </w:p>
    <w:p w14:paraId="72D11BC2" w14:textId="77777777" w:rsidR="00536F2F" w:rsidRDefault="00000000">
      <w:pPr>
        <w:pStyle w:val="Ttulo2"/>
      </w:pPr>
      <w:bookmarkStart w:id="12" w:name="_uviromo01ouk" w:colFirst="0" w:colLast="0"/>
      <w:bookmarkEnd w:id="12"/>
      <w:r>
        <w:lastRenderedPageBreak/>
        <w:t>9. ---</w:t>
      </w:r>
    </w:p>
    <w:p w14:paraId="5B22E3C7" w14:textId="77777777" w:rsidR="00536F2F" w:rsidRDefault="00000000">
      <w:pPr>
        <w:pStyle w:val="Ttulo2"/>
      </w:pPr>
      <w:bookmarkStart w:id="13" w:name="_y51a35i4shjt" w:colFirst="0" w:colLast="0"/>
      <w:bookmarkEnd w:id="13"/>
      <w:r>
        <w:t>Histórico de revisões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36F2F" w14:paraId="5E79B3B6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91E56" w14:textId="77777777" w:rsidR="00536F2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Versão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DA94C" w14:textId="77777777" w:rsidR="00536F2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C391" w14:textId="77777777" w:rsidR="00536F2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F6E5D" w14:textId="77777777" w:rsidR="00536F2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536F2F" w14:paraId="00952D4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235B" w14:textId="77777777" w:rsidR="00536F2F" w:rsidRDefault="00000000">
            <w:r>
              <w:t>1.0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5CE3" w14:textId="0AA9651B" w:rsidR="00536F2F" w:rsidRDefault="00D04A10">
            <w:r>
              <w:t>05</w:t>
            </w:r>
            <w:r w:rsidR="00000000">
              <w:t>/06/2026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D29A3" w14:textId="77777777" w:rsidR="00536F2F" w:rsidRDefault="00000000">
            <w:r>
              <w:t>Time de Melhoria Contínua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31C65" w14:textId="352DB1FC" w:rsidR="00536F2F" w:rsidRDefault="00000000">
            <w:r>
              <w:t>Versão inicial do "Guia de Auditorias de GQA".</w:t>
            </w:r>
          </w:p>
        </w:tc>
      </w:tr>
    </w:tbl>
    <w:p w14:paraId="75F742E7" w14:textId="77777777" w:rsidR="00536F2F" w:rsidRDefault="00536F2F"/>
    <w:sectPr w:rsidR="00536F2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4F6C553-3B56-424B-9ED1-51E429F52B92}"/>
    <w:embedBold r:id="rId2" w:fontKey="{574955AA-67F7-432A-A994-1EE8433074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C0FA99D-3B94-4CC5-945E-4EEAED5036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6002C99-4455-4314-8A21-E409FA3AB9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A0A28"/>
    <w:multiLevelType w:val="multilevel"/>
    <w:tmpl w:val="E0A0F7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6886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F2F"/>
    <w:rsid w:val="00536F2F"/>
    <w:rsid w:val="00D04A10"/>
    <w:rsid w:val="00F9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67C35"/>
  <w15:docId w15:val="{D10FE577-7728-4DF7-A0E0-2CCA685D8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1053</Words>
  <Characters>5688</Characters>
  <Application>Microsoft Office Word</Application>
  <DocSecurity>0</DocSecurity>
  <Lines>47</Lines>
  <Paragraphs>13</Paragraphs>
  <ScaleCrop>false</ScaleCrop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Silvio Baroni</cp:lastModifiedBy>
  <cp:revision>2</cp:revision>
  <dcterms:created xsi:type="dcterms:W3CDTF">2026-06-14T00:05:00Z</dcterms:created>
  <dcterms:modified xsi:type="dcterms:W3CDTF">2026-06-14T00:07:00Z</dcterms:modified>
</cp:coreProperties>
</file>