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AVALIAÇÃO DE CAPACITAÇÃO — TRILHA GP / PO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AVA-CAP-002   ·   Versão 1.1   ·   15/04/2025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AVA-CAP-002 — Avaliação Trilha GP / 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15/04/2025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Aplicação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GP, PO/PM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Pré-requisito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§4; MAT-CAP-013, MAT-CAP-017; GUIA-CAP-001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Instruções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Responda com suas próprias palavras. Não consulte materiais durante a avaliação. Pontuação de corte: </w:t>
      </w:r>
      <w:r>
        <w:rPr>
          <w:rFonts w:ascii="Calibri" w:hAnsi="Calibri"/>
          <w:b/>
          <w:i w:val="0"/>
          <w:sz w:val="22"/>
        </w:rPr>
        <w:t>70%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1 — GPR (Gerência de Projeto)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1.</w:t>
      </w:r>
      <w:r>
        <w:rPr>
          <w:rFonts w:ascii="Calibri" w:hAnsi="Calibri"/>
          <w:b w:val="0"/>
          <w:i w:val="0"/>
          <w:sz w:val="22"/>
        </w:rPr>
        <w:t xml:space="preserve"> Liste os três documentos principais produzidos pelo GP durante o planejamento de um projeto.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 (qualquer três): TAP, Plano de Projeto (PLA-GPR-001), backlog inicial com estimativas, ADAP (se houver adaptação), Registro de Partes Interessadas._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2.</w:t>
      </w:r>
      <w:r>
        <w:rPr>
          <w:rFonts w:ascii="Calibri" w:hAnsi="Calibri"/>
          <w:b w:val="0"/>
          <w:i w:val="0"/>
          <w:sz w:val="22"/>
        </w:rPr>
        <w:t xml:space="preserve"> O que é o ADAP e quando ele é necessário?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Documento de Adaptação do Processo. É criado quando o projeto não segue o processo-padrão da Timeware na íntegra — registra formalmente quais desvios foram feitos e a justificativa. A decisão de adaptar deve ser aprovada._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3.</w:t>
      </w:r>
      <w:r>
        <w:rPr>
          <w:rFonts w:ascii="Calibri" w:hAnsi="Calibri"/>
          <w:b w:val="0"/>
          <w:i w:val="0"/>
          <w:sz w:val="22"/>
        </w:rPr>
        <w:t xml:space="preserve"> Quais dados de medição o GP registra no Jira e para qual indicador cada um contribui?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Aderência ao prazo (datas planejadas × reais), itens entregues × planejados (backlog planejado × entregue por sprint). Indiretamente: esforço (validando estimativas do time)._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</w:t>
      </w:r>
      <w:r>
        <w:rPr>
          <w:rFonts w:ascii="Calibri" w:hAnsi="Calibri"/>
          <w:b w:val="0"/>
          <w:i w:val="0"/>
          <w:sz w:val="22"/>
        </w:rPr>
        <w:t xml:space="preserve"> O que acontece no encerramento de projeto? Cite dois artefatos produzidos nessa etapa.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O projeto é formalmente encerrado com documentação dos resultados e lições aprendidas. Artefatos: ATA de encerramento, Registro de Lições Aprendidas (LI), TAE (Termo de Aceite de Encerramento)._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5.</w:t>
      </w:r>
      <w:r>
        <w:rPr>
          <w:rFonts w:ascii="Calibri" w:hAnsi="Calibri"/>
          <w:b w:val="0"/>
          <w:i w:val="0"/>
          <w:sz w:val="22"/>
        </w:rPr>
        <w:t xml:space="preserve"> Como o GP opera o controle de mudanças? O que é um Change Request?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Qualquer mudança de escopo fora do backlog acordado deve ser registrada como Change Request — documento formal que descreve a mudança, impacto em prazo/esforço e aprovação das partes. O GP registra e o cliente/PO aprova antes de implementar._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2 — REQ (Requisitos — visão PO/PM)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6.</w:t>
      </w:r>
      <w:r>
        <w:rPr>
          <w:rFonts w:ascii="Calibri" w:hAnsi="Calibri"/>
          <w:b w:val="0"/>
          <w:i w:val="0"/>
          <w:sz w:val="22"/>
        </w:rPr>
        <w:t xml:space="preserve"> Qual é a diferença entre requisitos funcionais e não funcionais? Dê um exemplo de cada.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Funcionais descrevem o que o sistema faz (ex.: "o sistema deve permitir login por e-mail e senha"). Não funcionais descrevem como o sistema se comporta (ex.: "o login deve ocorrer em menos de 2 segundos")._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7.</w:t>
      </w:r>
      <w:r>
        <w:rPr>
          <w:rFonts w:ascii="Calibri" w:hAnsi="Calibri"/>
          <w:b w:val="0"/>
          <w:i w:val="0"/>
          <w:sz w:val="22"/>
        </w:rPr>
        <w:t xml:space="preserve"> O que é rastreabilidade de requisitos e por que é importante?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É a capacidade de rastrear cada requisito desde sua origem (cliente/stakeholder) até sua implementação (código, teste). Permite saber o que foi implementado, identificar impacto de mudanças e verificar cobertura de testes._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8.</w:t>
      </w:r>
      <w:r>
        <w:rPr>
          <w:rFonts w:ascii="Calibri" w:hAnsi="Calibri"/>
          <w:b w:val="0"/>
          <w:i w:val="0"/>
          <w:sz w:val="22"/>
        </w:rPr>
        <w:t xml:space="preserve"> O PO aprova os requisitos. Onde esse registro de aprovação fica?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No próprio documento de requisitos (REQ-PROJETO-001), na seção de aprovação, ou no Jira vinculado ao item/história. O template TPL-REQ-001 contém campo de aprovação._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9.</w:t>
      </w:r>
      <w:r>
        <w:rPr>
          <w:rFonts w:ascii="Calibri" w:hAnsi="Calibri"/>
          <w:b w:val="0"/>
          <w:i w:val="0"/>
          <w:sz w:val="22"/>
        </w:rPr>
        <w:t xml:space="preserve"> O que é um critério de aceite e onde ele deve estar registrado?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É a condição objetiva que o item precisa satisfazer para ser considerado pronto pelo PO. Deve estar registrado na história de usuário no Jira (campo "Critérios de aceite") antes do refinamento/grooming._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10.</w:t>
      </w:r>
      <w:r>
        <w:rPr>
          <w:rFonts w:ascii="Calibri" w:hAnsi="Calibri"/>
          <w:b w:val="0"/>
          <w:i w:val="0"/>
          <w:sz w:val="22"/>
        </w:rPr>
        <w:t xml:space="preserve"> Um requisito aprovado em sprint anterior precisa ser alterado. Qual é o procedimento correto?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Abrir um Change Request (se for mudança de escopo contratual) ou registrar como novo item no backlog (se for refinamento interno). Nunca alterar silenciosamente o requisito já aprovado sem rastreabilidade da mudança._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Bloco 3 — OSW / Portfólio (apenas para papel COO/Portfólio)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11.</w:t>
      </w:r>
      <w:r>
        <w:rPr>
          <w:rFonts w:ascii="Calibri" w:hAnsi="Calibri"/>
          <w:b w:val="0"/>
          <w:i w:val="0"/>
          <w:sz w:val="22"/>
        </w:rPr>
        <w:t xml:space="preserve"> O que é a análise crítica trimestral e quem participa?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Reunião trimestral de análise de desempenho organizacional. Participam: COO, GPs, Time de Melhoria Contínua. Analisa os 7 indicadores consolidados pelo Responsável de Medição e define ações de melhoria._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12.</w:t>
      </w:r>
      <w:r>
        <w:rPr>
          <w:rFonts w:ascii="Calibri" w:hAnsi="Calibri"/>
          <w:b w:val="0"/>
          <w:i w:val="0"/>
          <w:sz w:val="22"/>
        </w:rPr>
        <w:t xml:space="preserve"> Qual é a diferença entre uma OS (Ordem de Serviço) e um projeto no contexto da Timeware?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_Resposta esperada: A OS é a unidade de trabalho contratual (um conjunto de sprints para um cliente específico). O "projeto" é a instância de execução vinculada à OS. Uma OS pode ter múltiplas fases/sprints com encerramento formal de cada fase._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Gabarito e Pontuação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1–5 (GPR)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cada = 50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6–10 (REQ)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 cada = 40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11–12 (OSW)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cada = 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100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Corte de aprovação: </w:t>
      </w:r>
      <w:r>
        <w:rPr>
          <w:rFonts w:ascii="Calibri" w:hAnsi="Calibri"/>
          <w:b/>
          <w:i w:val="0"/>
          <w:sz w:val="22"/>
        </w:rPr>
        <w:t>70 pontos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As questões 11–12 são obrigatórias apenas para o papel COO/Portfólio. Para GP e PO, a pontuação base é sobre as questões 1–10 (100 pontos redistribuídos proporcionalmente).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bloco OSW (questões 11–12) para papel COO/Portfólio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15/04/2025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15/04/2025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AVA-CAP-002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