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MEDIÇÃO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GUIA-CAP-008   ·   Versão 1.1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GUIA-CAP-008 — Mini-manual MED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coleta, consolida e mantém os indicadores organizacionais. Responde: "os projetos estão sendo entregues com previsibilidade e qualidade — e temos dados para saber isso?"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há indicadores definidos com objetivos e definições operacionais claras; (2) os dados são coletados consistentemente ao longo das sprints; (3) os indicadores são consolidados periodicamente — não apenas pontos isolados; (4) os resultados são analisados e comunicados; (5) a qualidade do próprio repositório de medidas é avaliada.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Indicadores que ninguém consulta não gerenciam nada. O processo separa claramente quem registra o dado bruto (Devs, QA, GP — no Jira) de quem consolida o indicador (Responsável de Medição) e quem usa para decidir (análise crítica). Sem essa separação, a medição vira confusão de papéis e números sem contexto.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Os 7 indicadores estão definidos no PLA-MED-001: 4 de previsibilidade + 3 de qualidade.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Cada papel registra seu dado bruto no Jira/Xray durante as sprints — não retroativamente.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O Responsável de Medição coleta, verifica e consolida mensalmente.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Os resultados consolidados alimentam a análise crítica trimestral.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qualidade do repositório de medidas é avaliada periodicamente (PLA-MED-001 §8).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Apresentar o burndown como indicador organizacional — é ferramenta de sprint. Os 7 indicadores do catálogo são os únicos que contam para o processo. Outro erro frequente: consolidar dados apenas quando solicitado, em vez de manter o ritmo mensal que permite ver tendências.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dos 7 indicadores conforme PLA-MED-001 v1.3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GUIA-CAP-008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