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REG-CAP-007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REG-CAP-007   ·   Versão 1.0   ·   14/01/2026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 (Coordenador MPS / SEPG)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MAT-CAP-018 — Trilha Devs; MAT-CAP-020 — Trilha QA; MAT-CAP-014 — Trilha Time de Melhoria/SEPG; GUIA-CAP-001 a 007 (processo-padrão completo)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PCP, VV, GCO, ITP, GDE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v1.2; AVA-CAP-003 v1.1 (Devs/QA); AVA-CAP-005 v1.0 (Flávio)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Fluxo completo do processo-padrão Timeware (Faixas 1, 2, 3)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PCP: Documento de Design, Definição de Pronto, code review obrigatório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VV: testes exploratórios, Gherkin (Dado/Quando/Então), evidências válidas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GCO: itens de configuração, baselines, controle de mudanças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GQA: papel do auditor de processo — independência, o que verificar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Dados que Devs e QA alimentam no Jira para os 7 indicadores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68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Reprovado AVA-CAP-003 — ver REG-CAP-007B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Qualidade do 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 68 em AVA-CAP-003 — dificuldade em VV (Gherkin) e no que registrar no Jira para medição.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reforço agendada para fev/2026. Ver REG-CAP-007B.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Taxa de aprovação na 1ª tentativa: 4/5 (80%).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primeira sessão do time técnico (jan/2026)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14/01/2026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REG-CAP-007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