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PROCESSO DE ENGENHARIA DE REQUISITOS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PRO-REQ-001   ·   Versão 1.2   ·   15/12/2025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PRO-REQ-001 — Processo de Engenharia de Requisitos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15/12/2025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processo define como a Timeware levanta, especifica, analisa, valida e mantém os requisitos dos seus projetos de software sob medida, assegurando o entendimento comum entre cliente e equipe e a rastreabilidade entre necessidades e o que é construído.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Visão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requisitos são trabalhados a partir do </w:t>
      </w:r>
      <w:r>
        <w:rPr>
          <w:rFonts w:ascii="Calibri" w:hAnsi="Calibri"/>
          <w:b/>
          <w:i w:val="0"/>
          <w:sz w:val="22"/>
        </w:rPr>
        <w:t>Discovery</w:t>
      </w:r>
      <w:r>
        <w:rPr>
          <w:rFonts w:ascii="Calibri" w:hAnsi="Calibri"/>
          <w:b w:val="0"/>
          <w:i w:val="0"/>
          <w:sz w:val="22"/>
        </w:rPr>
        <w:t xml:space="preserve">, conduzido em conjunto por </w:t>
      </w:r>
      <w:r>
        <w:rPr>
          <w:rFonts w:ascii="Calibri" w:hAnsi="Calibri"/>
          <w:b/>
          <w:i w:val="0"/>
          <w:sz w:val="22"/>
        </w:rPr>
        <w:t>Tech Lead e Product Owner</w:t>
      </w:r>
      <w:r>
        <w:rPr>
          <w:rFonts w:ascii="Calibri" w:hAnsi="Calibri"/>
          <w:b w:val="0"/>
          <w:i w:val="0"/>
          <w:sz w:val="22"/>
        </w:rPr>
        <w:t xml:space="preserve"> junto ao cliente, após a abertura formal do projeto (kickoff gerencial). O Documento de Requisitos reúne a especificação funcional e técnica e alimenta a concepção (arquitetura, design, estimativas). Os requisitos evoluem ao longo do projeto: mudanças estruturais identificadas no design adiantado podem atualizá-los — sempre com controle e rastreabilidade; após a aprovação do plano, mudanças de escopo seguem o fluxo de change request.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Identificação de necessidades e entendimento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As necessidades das partes interessadas são identificadas durante o </w:t>
      </w:r>
      <w:r>
        <w:rPr>
          <w:rFonts w:ascii="Calibri" w:hAnsi="Calibri"/>
          <w:b/>
          <w:i w:val="0"/>
          <w:sz w:val="22"/>
        </w:rPr>
        <w:t>Discovery</w:t>
      </w:r>
      <w:r>
        <w:rPr>
          <w:rFonts w:ascii="Calibri" w:hAnsi="Calibri"/>
          <w:b w:val="0"/>
          <w:i w:val="0"/>
          <w:sz w:val="22"/>
        </w:rPr>
        <w:t xml:space="preserve"> (Tech Lead + PO), por meio de reuniões, levantamento e análise junto ao cliente.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entendimento</w:t>
      </w:r>
      <w:r>
        <w:rPr>
          <w:rFonts w:ascii="Calibri" w:hAnsi="Calibri"/>
          <w:b w:val="0"/>
          <w:i w:val="0"/>
          <w:sz w:val="22"/>
        </w:rPr>
        <w:t xml:space="preserve"> das necessidades é confirmado com o cliente, evitando interpretações divergentes.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As necessidades identificadas dão origem aos requisitos, registrados no </w:t>
      </w:r>
      <w:r>
        <w:rPr>
          <w:rFonts w:ascii="Calibri" w:hAnsi="Calibri"/>
          <w:b/>
          <w:i w:val="0"/>
          <w:sz w:val="22"/>
        </w:rPr>
        <w:t>Documento de Requisitos</w:t>
      </w:r>
      <w:r>
        <w:rPr>
          <w:rFonts w:ascii="Calibri" w:hAnsi="Calibri"/>
          <w:b w:val="0"/>
          <w:i w:val="0"/>
          <w:sz w:val="22"/>
        </w:rPr>
        <w:t xml:space="preserve"> (TPL-REQ-001).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Especificação, priorização e alocação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Os requisitos são </w:t>
      </w:r>
      <w:r>
        <w:rPr>
          <w:rFonts w:ascii="Calibri" w:hAnsi="Calibri"/>
          <w:b/>
          <w:i w:val="0"/>
          <w:sz w:val="22"/>
        </w:rPr>
        <w:t>especificados</w:t>
      </w:r>
      <w:r>
        <w:rPr>
          <w:rFonts w:ascii="Calibri" w:hAnsi="Calibri"/>
          <w:b w:val="0"/>
          <w:i w:val="0"/>
          <w:sz w:val="22"/>
        </w:rPr>
        <w:t xml:space="preserve"> de forma clara e verificável (como épicos e histórias, com critérios de aceite).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São </w:t>
      </w:r>
      <w:r>
        <w:rPr>
          <w:rFonts w:ascii="Calibri" w:hAnsi="Calibri"/>
          <w:b/>
          <w:i w:val="0"/>
          <w:sz w:val="22"/>
        </w:rPr>
        <w:t>priorizados</w:t>
      </w:r>
      <w:r>
        <w:rPr>
          <w:rFonts w:ascii="Calibri" w:hAnsi="Calibri"/>
          <w:b w:val="0"/>
          <w:i w:val="0"/>
          <w:sz w:val="22"/>
        </w:rPr>
        <w:t xml:space="preserve"> conforme valor e dependências, e organizados no backlog.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São </w:t>
      </w:r>
      <w:r>
        <w:rPr>
          <w:rFonts w:ascii="Calibri" w:hAnsi="Calibri"/>
          <w:b/>
          <w:i w:val="0"/>
          <w:sz w:val="22"/>
        </w:rPr>
        <w:t>alocados</w:t>
      </w:r>
      <w:r>
        <w:rPr>
          <w:rFonts w:ascii="Calibri" w:hAnsi="Calibri"/>
          <w:b w:val="0"/>
          <w:i w:val="0"/>
          <w:sz w:val="22"/>
        </w:rPr>
        <w:t xml:space="preserve"> aos incrementos/sprints e aos componentes do produto.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Compromisso da equipe técnica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 equipe técnica revisa os requisitos e </w:t>
      </w:r>
      <w:r>
        <w:rPr>
          <w:rFonts w:ascii="Calibri" w:hAnsi="Calibri"/>
          <w:b/>
          <w:i w:val="0"/>
          <w:sz w:val="22"/>
        </w:rPr>
        <w:t>assume o compromisso</w:t>
      </w:r>
      <w:r>
        <w:rPr>
          <w:rFonts w:ascii="Calibri" w:hAnsi="Calibri"/>
          <w:b w:val="0"/>
          <w:i w:val="0"/>
          <w:sz w:val="22"/>
        </w:rPr>
        <w:t xml:space="preserve"> com o que será desenvolvido, registrando esse aceite (ata ou registro no Jira).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Mudanças relevantes nos requisitos exigem novo comprometimento.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Rastreabilidade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É mantida a </w:t>
      </w:r>
      <w:r>
        <w:rPr>
          <w:rFonts w:ascii="Calibri" w:hAnsi="Calibri"/>
          <w:b/>
          <w:i w:val="0"/>
          <w:sz w:val="22"/>
        </w:rPr>
        <w:t>rastreabilidade bidirecional</w:t>
      </w:r>
      <w:r>
        <w:rPr>
          <w:rFonts w:ascii="Calibri" w:hAnsi="Calibri"/>
          <w:b w:val="0"/>
          <w:i w:val="0"/>
          <w:sz w:val="22"/>
        </w:rPr>
        <w:t xml:space="preserve"> entre necessidades, requisitos, itens do backlog, design, código e testes.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 rastreabilidade é registrada na </w:t>
      </w:r>
      <w:r>
        <w:rPr>
          <w:rFonts w:ascii="Calibri" w:hAnsi="Calibri"/>
          <w:b/>
          <w:i w:val="0"/>
          <w:sz w:val="22"/>
        </w:rPr>
        <w:t>Matriz de Rastreabilidade</w:t>
      </w:r>
      <w:r>
        <w:rPr>
          <w:rFonts w:ascii="Calibri" w:hAnsi="Calibri"/>
          <w:b w:val="0"/>
          <w:i w:val="0"/>
          <w:sz w:val="22"/>
        </w:rPr>
        <w:t xml:space="preserve"> (TPL-REQ-002) e/ou pelos vínculos do Jira (épico → história → tarefa → caso de teste).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rastreabilidade permite avaliar o impacto de mudanças e garantir que todo requisito seja atendido e verificado.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Revisão, análise e validação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Revisão de consistência:</w:t>
      </w:r>
      <w:r>
        <w:rPr>
          <w:rFonts w:ascii="Calibri" w:hAnsi="Calibri"/>
          <w:b w:val="0"/>
          <w:i w:val="0"/>
          <w:sz w:val="22"/>
        </w:rPr>
        <w:t xml:space="preserve"> planos e produtos de trabalho são revisados quanto à consistência com os requisitos; inconsistências são tratadas.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Análise:</w:t>
      </w:r>
      <w:r>
        <w:rPr>
          <w:rFonts w:ascii="Calibri" w:hAnsi="Calibri"/>
          <w:b w:val="0"/>
          <w:i w:val="0"/>
          <w:sz w:val="22"/>
        </w:rPr>
        <w:t xml:space="preserve"> os requisitos são analisados quanto a serem necessários, suficientes, viáveis e verificáveis.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Validação:</w:t>
      </w:r>
      <w:r>
        <w:rPr>
          <w:rFonts w:ascii="Calibri" w:hAnsi="Calibri"/>
          <w:b w:val="0"/>
          <w:i w:val="0"/>
          <w:sz w:val="22"/>
        </w:rPr>
        <w:t xml:space="preserve"> os requisitos são validados com o cliente, garantindo que refletem suas necessidades reais — incluindo a validação por meio de protótipos/wireframes quando há UX/UI.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Gestão de mudanças de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Mudanças de requisito são avaliadas quanto ao impacto (escopo, prazo, design), aprovadas pelo PO em conjunto com o cliente, refletidas no backlog e na rastreabilidade, e comunicadas à equipe. Esse fluxo conecta-se ao acompanhamento do design antecipado (PRO-GPC-001) e à gerência de projetos (PRO-GPR-001).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Product Owner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 o levantamento com o cliente; mantém e prioriza requisitos; valida entregas.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 o Discovery com o PO; analisa viabilidade técnica dos requisitos.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Equipe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Revisa requisitos e assume compromisso; implementa conforme especificado.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Fornece e valida as necessidades e requisitos.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Documentos e artefatos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TPL-REQ-001 — Template de Documento de Requisitos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TPL-REQ-002 — Template de Matriz de Rastreabilidade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PRO-GPR-001 — Processo de Gerência de Projetos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Processo de Verificação e Validação (VV)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aos resultados do processo </w:t>
      </w:r>
      <w:r>
        <w:rPr>
          <w:rFonts w:ascii="Calibri" w:hAnsi="Calibri"/>
          <w:b/>
          <w:i w:val="0"/>
          <w:sz w:val="22"/>
        </w:rPr>
        <w:t>Engenharia de Requisitos (REQ)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1 — necessidades identificadas e entendimento confirmado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2 — requisitos especificados, priorizados e alocados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3 — compromisso da equipe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4 — rastreabilidade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5 — revisão de consistência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7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6 — análise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7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7 — validação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7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"Responsável" adicionado ao cabeçalho: Abraão Oliveira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processo de engenharia de requisitos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Contextualização do Discovery no novo fluxo (após kickoff gerencial; alimenta a concepção)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15/12/2025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15/12/2025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PRO-REQ-001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