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Versão [versão]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(TPL-REQ-001).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a ser preenchido por projeto.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 As instruções em itálico orientam o preenchimento e podem ser removidas na versão final.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REQ-PROJ-XXX]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 (Discovery)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[Tech Lead] / [PO]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 o contexto do cliente, o problema a resolver e o objetivo do produto/solução.]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Partes interessadas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[Liste quem tem interesse no produto e suas necessidades principais.]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[cliente/área]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da solução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[Resumo do que será construído. Indique se há interface de usuário (UX/UI) ou se é projeto sem front-end — isso define a aplicabilidade do design de UX/UI conforme a adaptação.]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funcionais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[Especifique os requisitos como épicos/histórias, com critérios de aceite. Cada requisito deve ter um identificador único para rastreabilidade.]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(história)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Critérios de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[Como ... quero ... para 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[Alta/Média/Baixa]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[critérios]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não funcionais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[Desempenho, segurança, usabilidade, disponibilidade, integrações, etc.]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não funcional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[ex.: tempo de resposta]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[meta]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Restrições e premissas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[Restrições técnicas, de prazo, tecnológicas; premissas assumidas.]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dos requisitos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como os requisitos foram validados com o cliente — reuniões de validação, aceite, protótipos/wireframes quando houver UX/UI.]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Requisito/conjunto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[reunião/protótipo]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[validado]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e compromisso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a confirmação de entendimento com o cliente (REQ 1) e o compromisso da equipe técnica (REQ 3).]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[entendimento confirmado]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[equipe]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[compromisso assumido]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[v]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[autor]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[o que mudou]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