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RASTREABILIDADE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[CÓDIGO   ·   Versão [versão]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(TPL-REQ-002).</w:t>
      </w:r>
      <w:r>
        <w:rPr>
          <w:rFonts w:ascii="Calibri" w:hAnsi="Calibri"/>
          <w:b w:val="0"/>
          <w:i w:val="0"/>
          <w:color w:val="1A5276"/>
          <w:sz w:val="22"/>
        </w:rPr>
        <w:t xml:space="preserve"> Modelo a ser preenchido por projeto. A matriz estabelece a rastreabilidade bidirecional exigida pelo REQ 4: de cada necessidade/requisito até o design, o código e os testes, e no sentido inverso. Pode ser mantida aqui ou pelos vínculos nativos do Jira (épico → história → tarefa → caso de teste); neste caso, este documento referencia a estrutura do Jira.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— ex.: RAST-PROJ-XXX]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Matriz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[Para cada requisito, registre os elementos relacionados, permitindo rastrear em ambos os sentidos. Preencha conforme os identificadores reais do projeto.]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design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no backlog/Jira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Caso de teste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[necessidade do cliente]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[RF-01]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[tela/componente/serviço]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[épico/história]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[CT-01]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[pendente/atendido/verificado]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[RF-02]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[CT-02]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Cobertura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[Resumo da cobertura: todos os requisitos têm item de backlog e caso de teste associado? Aponte lacunas, se houver.]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Requisitos sem cobertura de teste: </w:t>
      </w:r>
      <w:r>
        <w:rPr>
          <w:rFonts w:ascii="Calibri" w:hAnsi="Calibri"/>
          <w:b w:val="0"/>
          <w:i/>
          <w:sz w:val="22"/>
        </w:rPr>
        <w:t>[listar ou "nenhum"]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Itens desenvolvidos sem requisito associado: </w:t>
      </w:r>
      <w:r>
        <w:rPr>
          <w:rFonts w:ascii="Calibri" w:hAnsi="Calibri"/>
          <w:b w:val="0"/>
          <w:i/>
          <w:sz w:val="22"/>
        </w:rPr>
        <w:t>[listar ou "nenhum"]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[v]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[autor]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[o que mudou]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[CÓDIGO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