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REVISÃO POR PARES — [NOME DO PROJETO]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[ID   ·   [dd/mm/aaaa]   ·   Timeware Brasil</w:t>
      </w:r>
    </w:p>
    <w:p>
      <w:pPr>
        <w:pBdr>
          <w:bottom w:val="single" w:sz="6" w:space="1" w:color="003366"/>
        </w:pBdr>
        <w:spacing w:before="120" w:after="28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TEMPLATE (TPL-VV-002).</w:t>
      </w:r>
      <w:r>
        <w:rPr>
          <w:rFonts w:ascii="Calibri" w:hAnsi="Calibri"/>
          <w:b w:val="0"/>
          <w:i w:val="0"/>
          <w:color w:val="1A5276"/>
          <w:sz w:val="22"/>
        </w:rPr>
        <w:t xml:space="preserve"> Modelo a ser preenchido por revisão (ou referenciar o Pull Request correspondente, que serve como registro). Substitua os campos </w:t>
      </w:r>
      <w:r>
        <w:rPr>
          <w:rFonts w:ascii="Courier New" w:hAnsi="Courier New"/>
          <w:b w:val="0"/>
          <w:i w:val="0"/>
          <w:color w:val="1A5276"/>
          <w:sz w:val="20"/>
        </w:rPr>
        <w:t>[ ]</w:t>
      </w:r>
      <w:r>
        <w:rPr>
          <w:rFonts w:ascii="Calibri" w:hAnsi="Calibri"/>
          <w:b w:val="0"/>
          <w:i w:val="0"/>
          <w:color w:val="1A5276"/>
          <w:sz w:val="22"/>
        </w:rP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Documento/Referência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[ID da revisão ou link do Pull Request]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[Nome]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Item revisado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[código/artefato]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[dd/mm/aaaa]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Nome/identificação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Revisor(es)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Itens revisados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[O que foi revisado — arquivos, módulos, documento.]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Apontamentos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Apontamento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[...]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[alta/média/baixa]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[correção]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[resolvido]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[Aprovado / Aprovado com ressalvas / Reprovado — e a decisão de merge.]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[aprovado]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[data]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[revisor]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[dd/mm/aaaa]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[ID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