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Bdr>
          <w:top w:val="single" w:sz="32" w:space="0" w:color="003366"/>
        </w:pBdr>
        <w:spacing w:before="0" w:after="0"/>
      </w:pPr>
    </w:p>
    <w:p>
      <w:pPr>
        <w:spacing w:before="240" w:after="40"/>
      </w:pPr>
      <w:r>
        <w:rPr>
          <w:rFonts w:ascii="Calibri" w:hAnsi="Calibri"/>
          <w:b/>
          <w:color w:val="003366"/>
          <w:sz w:val="36"/>
        </w:rPr>
        <w:t>ÍNDICE DE REGISTROS DO PROJETO — AASP_AUTOMACAO-GOVERNANCA</w:t>
      </w:r>
    </w:p>
    <w:p>
      <w:pPr>
        <w:spacing w:before="0" w:after="40"/>
      </w:pPr>
      <w:r>
        <w:rPr>
          <w:rFonts w:ascii="Calibri" w:hAnsi="Calibri"/>
          <w:color w:val="555555"/>
          <w:sz w:val="20"/>
        </w:rPr>
        <w:t>AASPGOV01   ·   Versão 1.4   ·   15/06/2026   ·   Timeware Brasil</w:t>
      </w:r>
    </w:p>
    <w:p>
      <w:pPr>
        <w:pBdr>
          <w:bottom w:val="single" w:sz="6" w:space="1" w:color="003366"/>
        </w:pBdr>
        <w:spacing w:before="120" w:after="280"/>
      </w:pP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4451"/>
        <w:gridCol w:w="4451"/>
      </w:tblGrid>
      <w:tr>
        <w:trPr>
          <w:cantSplit w:val="1"/>
        </w:trPr>
        <w:tc>
          <w:tcPr>
            <w:tcW w:type="dxa" w:w="4451"/>
            <w:tcMar>
              <w:top w:w="60" w:type="dxa"/>
              <w:bottom w:w="60" w:type="dxa"/>
              <w:left w:w="100" w:type="dxa"/>
              <w:right w:w="100" w:type="dxa"/>
            </w:tcMar>
            <w:shd w:val="clear" w:color="auto" w:fill="D6E4F0"/>
          </w:tcPr>
          <w:p>
            <w:pPr>
              <w:spacing w:before="40" w:after="40"/>
            </w:pPr>
            <w:r>
              <w:rPr>
                <w:rFonts w:ascii="Calibri" w:hAnsi="Calibri"/>
                <w:b/>
                <w:i w:val="0"/>
                <w:sz w:val="20"/>
              </w:rPr>
              <w:t>Campo</w:t>
            </w:r>
          </w:p>
        </w:tc>
        <w:tc>
          <w:tcPr>
            <w:tcW w:type="dxa" w:w="4451"/>
            <w:tcMar>
              <w:top w:w="60" w:type="dxa"/>
              <w:bottom w:w="60" w:type="dxa"/>
              <w:left w:w="100" w:type="dxa"/>
              <w:right w:w="100" w:type="dxa"/>
            </w:tcMar>
            <w:shd w:val="clear" w:color="auto" w:fill="D6E4F0"/>
          </w:tcPr>
          <w:p>
            <w:pPr>
              <w:spacing w:before="40" w:after="40"/>
            </w:pPr>
            <w:r>
              <w:rPr>
                <w:rFonts w:ascii="Calibri" w:hAnsi="Calibri"/>
                <w:b/>
                <w:i w:val="0"/>
                <w:sz w:val="20"/>
              </w:rPr>
              <w:t>Valor</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Documento</w:t>
            </w:r>
          </w:p>
        </w:tc>
        <w:tc>
          <w:tcPr>
            <w:tcW w:type="dxa" w:w="4451"/>
            <w:tcMar>
              <w:top w:w="60" w:type="dxa"/>
              <w:bottom w:w="60" w:type="dxa"/>
              <w:left w:w="100" w:type="dxa"/>
              <w:right w:w="100" w:type="dxa"/>
            </w:tcMar>
          </w:tcPr>
          <w:p>
            <w:pPr>
              <w:spacing w:before="40" w:after="40"/>
            </w:pPr>
            <w:r>
              <w:rPr>
                <w:rFonts w:ascii="Calibri" w:hAnsi="Calibri"/>
                <w:b w:val="0"/>
                <w:i w:val="0"/>
                <w:sz w:val="20"/>
              </w:rPr>
              <w:t>INDICE-AASPGOV01-001</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Projeto</w:t>
            </w:r>
          </w:p>
        </w:tc>
        <w:tc>
          <w:tcPr>
            <w:tcW w:type="dxa" w:w="4451"/>
            <w:tcMar>
              <w:top w:w="60" w:type="dxa"/>
              <w:bottom w:w="60" w:type="dxa"/>
              <w:left w:w="100" w:type="dxa"/>
              <w:right w:w="100" w:type="dxa"/>
            </w:tcMar>
          </w:tcPr>
          <w:p>
            <w:pPr>
              <w:spacing w:before="40" w:after="40"/>
            </w:pPr>
            <w:r>
              <w:rPr>
                <w:rFonts w:ascii="Calibri" w:hAnsi="Calibri"/>
                <w:b w:val="0"/>
                <w:i w:val="0"/>
                <w:sz w:val="20"/>
              </w:rPr>
              <w:t>AASP_Automacao-Governanca — SensrJiraSync: Serviço de Sincronização de Atividades entre Sensr e Jira</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Código do projeto</w:t>
            </w:r>
          </w:p>
        </w:tc>
        <w:tc>
          <w:tcPr>
            <w:tcW w:type="dxa" w:w="4451"/>
            <w:tcMar>
              <w:top w:w="60" w:type="dxa"/>
              <w:bottom w:w="60" w:type="dxa"/>
              <w:left w:w="100" w:type="dxa"/>
              <w:right w:w="100" w:type="dxa"/>
            </w:tcMar>
          </w:tcPr>
          <w:p>
            <w:pPr>
              <w:spacing w:before="40" w:after="40"/>
            </w:pPr>
            <w:r>
              <w:rPr>
                <w:rFonts w:ascii="Calibri" w:hAnsi="Calibri"/>
                <w:b w:val="0"/>
                <w:i w:val="0"/>
                <w:sz w:val="20"/>
              </w:rPr>
              <w:t>AASPGOV01</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Cliente</w:t>
            </w:r>
          </w:p>
        </w:tc>
        <w:tc>
          <w:tcPr>
            <w:tcW w:type="dxa" w:w="4451"/>
            <w:tcMar>
              <w:top w:w="60" w:type="dxa"/>
              <w:bottom w:w="60" w:type="dxa"/>
              <w:left w:w="100" w:type="dxa"/>
              <w:right w:w="100" w:type="dxa"/>
            </w:tcMar>
          </w:tcPr>
          <w:p>
            <w:pPr>
              <w:spacing w:before="40" w:after="40"/>
            </w:pPr>
            <w:r>
              <w:rPr>
                <w:rFonts w:ascii="Calibri" w:hAnsi="Calibri"/>
                <w:b w:val="0"/>
                <w:i w:val="0"/>
                <w:sz w:val="20"/>
              </w:rPr>
              <w:t>AASP — Associação dos Advogados de São Paulo</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Organização</w:t>
            </w:r>
          </w:p>
        </w:tc>
        <w:tc>
          <w:tcPr>
            <w:tcW w:type="dxa" w:w="4451"/>
            <w:tcMar>
              <w:top w:w="60" w:type="dxa"/>
              <w:bottom w:w="60" w:type="dxa"/>
              <w:left w:w="100" w:type="dxa"/>
              <w:right w:w="100" w:type="dxa"/>
            </w:tcMar>
          </w:tcPr>
          <w:p>
            <w:pPr>
              <w:spacing w:before="40" w:after="40"/>
            </w:pPr>
            <w:r>
              <w:rPr>
                <w:rFonts w:ascii="Calibri" w:hAnsi="Calibri"/>
                <w:b w:val="0"/>
                <w:i w:val="0"/>
                <w:sz w:val="20"/>
              </w:rPr>
              <w:t>Timeware Brasil Softwares e Serviços LTDA</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Versão</w:t>
            </w:r>
          </w:p>
        </w:tc>
        <w:tc>
          <w:tcPr>
            <w:tcW w:type="dxa" w:w="4451"/>
            <w:tcMar>
              <w:top w:w="60" w:type="dxa"/>
              <w:bottom w:w="60" w:type="dxa"/>
              <w:left w:w="100" w:type="dxa"/>
              <w:right w:w="100" w:type="dxa"/>
            </w:tcMar>
          </w:tcPr>
          <w:p>
            <w:pPr>
              <w:spacing w:before="40" w:after="40"/>
            </w:pPr>
            <w:r>
              <w:rPr>
                <w:rFonts w:ascii="Calibri" w:hAnsi="Calibri"/>
                <w:b w:val="0"/>
                <w:i w:val="0"/>
                <w:sz w:val="20"/>
              </w:rPr>
              <w:t>1.4</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Data</w:t>
            </w:r>
          </w:p>
        </w:tc>
        <w:tc>
          <w:tcPr>
            <w:tcW w:type="dxa" w:w="4451"/>
            <w:tcMar>
              <w:top w:w="60" w:type="dxa"/>
              <w:bottom w:w="60" w:type="dxa"/>
              <w:left w:w="100" w:type="dxa"/>
              <w:right w:w="100" w:type="dxa"/>
            </w:tcMar>
          </w:tcPr>
          <w:p>
            <w:pPr>
              <w:spacing w:before="40" w:after="40"/>
            </w:pPr>
            <w:r>
              <w:rPr>
                <w:rFonts w:ascii="Calibri" w:hAnsi="Calibri"/>
                <w:b w:val="0"/>
                <w:i w:val="0"/>
                <w:sz w:val="20"/>
              </w:rPr>
              <w:t>15/06/2026</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Natureza</w:t>
            </w:r>
          </w:p>
        </w:tc>
        <w:tc>
          <w:tcPr>
            <w:tcW w:type="dxa" w:w="4451"/>
            <w:tcMar>
              <w:top w:w="60" w:type="dxa"/>
              <w:bottom w:w="60" w:type="dxa"/>
              <w:left w:w="100" w:type="dxa"/>
              <w:right w:w="100" w:type="dxa"/>
            </w:tcMar>
          </w:tcPr>
          <w:p>
            <w:pPr>
              <w:spacing w:before="40" w:after="40"/>
            </w:pPr>
            <w:r>
              <w:rPr>
                <w:rFonts w:ascii="Calibri" w:hAnsi="Calibri"/>
                <w:b w:val="0"/>
                <w:i w:val="0"/>
                <w:sz w:val="20"/>
              </w:rPr>
              <w:t>Documento de controle / índice — apoio interno. Organiza a produção das evidências do projeto; não é, ele próprio, evidência auditável pela ASR.</w:t>
            </w:r>
          </w:p>
        </w:tc>
      </w:tr>
      <w:tr>
        <w:trPr>
          <w:cantSplit w:val="1"/>
        </w:trPr>
        <w:tc>
          <w:tcPr>
            <w:tcW w:type="dxa" w:w="4451"/>
            <w:tcMar>
              <w:top w:w="60" w:type="dxa"/>
              <w:bottom w:w="60" w:type="dxa"/>
              <w:left w:w="100" w:type="dxa"/>
              <w:right w:w="100" w:type="dxa"/>
            </w:tcMar>
            <w:shd w:val="clear" w:color="auto" w:fill="F0F4F8"/>
          </w:tcPr>
          <w:p>
            <w:pPr>
              <w:spacing w:before="40" w:after="40"/>
            </w:pPr>
            <w:r>
              <w:rPr>
                <w:rFonts w:ascii="Calibri" w:hAnsi="Calibri"/>
                <w:b/>
                <w:i w:val="0"/>
                <w:sz w:val="20"/>
              </w:rPr>
              <w:t>Fonte consolidada</w:t>
            </w:r>
          </w:p>
        </w:tc>
        <w:tc>
          <w:tcPr>
            <w:tcW w:type="dxa" w:w="4451"/>
            <w:tcMar>
              <w:top w:w="60" w:type="dxa"/>
              <w:bottom w:w="60" w:type="dxa"/>
              <w:left w:w="100" w:type="dxa"/>
              <w:right w:w="100" w:type="dxa"/>
            </w:tcMar>
          </w:tcPr>
          <w:p>
            <w:pPr>
              <w:spacing w:before="40" w:after="40"/>
            </w:pPr>
            <w:r>
              <w:rPr>
                <w:rFonts w:ascii="Courier New" w:hAnsi="Courier New"/>
                <w:b w:val="0"/>
                <w:i w:val="0"/>
                <w:color w:val="333333"/>
                <w:sz w:val="20"/>
              </w:rPr>
              <w:t>AASP_AutomacaoGovernanca_Registro_de_Projeto</w:t>
            </w:r>
            <w:r>
              <w:rPr>
                <w:rFonts w:ascii="Calibri" w:hAnsi="Calibri"/>
                <w:b w:val="0"/>
                <w:i w:val="0"/>
                <w:sz w:val="20"/>
              </w:rPr>
              <w:t xml:space="preserve"> v2.0 (08/06/2026)</w:t>
            </w:r>
          </w:p>
        </w:tc>
      </w:tr>
    </w:tbl>
    <w:p>
      <w:pPr>
        <w:spacing w:before="0" w:after="160"/>
      </w:pPr>
    </w:p>
    <w:p>
      <w:pPr>
        <w:spacing w:before="40" w:after="120"/>
        <w:ind w:left="454"/>
        <w:pBdr>
          <w:left w:val="single" w:sz="12" w:space="8" w:color="003366"/>
        </w:pBdr>
      </w:pPr>
      <w:r>
        <w:rPr>
          <w:rFonts w:ascii="Calibri" w:hAnsi="Calibri"/>
          <w:b/>
          <w:i w:val="0"/>
          <w:color w:val="1A5276"/>
          <w:sz w:val="22"/>
        </w:rPr>
        <w:t>Como usar:</w:t>
      </w:r>
      <w:r>
        <w:rPr>
          <w:rFonts w:ascii="Calibri" w:hAnsi="Calibri"/>
          <w:b w:val="0"/>
          <w:i w:val="0"/>
          <w:color w:val="1A5276"/>
          <w:sz w:val="22"/>
        </w:rPr>
        <w:t xml:space="preserve"> este índice mapeia todos os registros MPS a produzir para o projeto AASPGOV01, o status de cada um e a seção do documento-fonte que o alimenta. Conforme cada artefato for gerado, atualizar a coluna </w:t>
      </w:r>
      <w:r>
        <w:rPr>
          <w:rFonts w:ascii="Calibri" w:hAnsi="Calibri"/>
          <w:b/>
          <w:i w:val="0"/>
          <w:color w:val="1A5276"/>
          <w:sz w:val="22"/>
        </w:rPr>
        <w:t>Status</w:t>
      </w:r>
      <w:r>
        <w:rPr>
          <w:rFonts w:ascii="Calibri" w:hAnsi="Calibri"/>
          <w:b w:val="0"/>
          <w:i w:val="0"/>
          <w:color w:val="1A5276"/>
          <w:sz w:val="22"/>
        </w:rPr>
        <w:t xml:space="preserve"> e registrar no histórico ao final.</w:t>
      </w:r>
    </w:p>
    <w:p>
      <w:pPr>
        <w:pStyle w:val="Heading1"/>
        <w:keepNext/>
        <w:keepLines/>
        <w:pBdr>
          <w:bottom w:val="single" w:sz="4" w:space="2" w:color="D6E4F0"/>
        </w:pBdr>
      </w:pPr>
      <w:r>
        <w:t>1. Contexto e momento do projeto</w:t>
      </w:r>
    </w:p>
    <w:p>
      <w:pPr>
        <w:pStyle w:val="ListBullet"/>
        <w:spacing w:before="20" w:after="40"/>
      </w:pPr>
      <w:r>
        <w:rPr>
          <w:rFonts w:ascii="Calibri" w:hAnsi="Calibri"/>
          <w:b/>
          <w:i w:val="0"/>
          <w:sz w:val="22"/>
        </w:rPr>
        <w:t>Início:</w:t>
      </w:r>
      <w:r>
        <w:rPr>
          <w:rFonts w:ascii="Calibri" w:hAnsi="Calibri"/>
          <w:b w:val="0"/>
          <w:i w:val="0"/>
          <w:sz w:val="22"/>
        </w:rPr>
        <w:t xml:space="preserve"> 14/04/2026 · </w:t>
      </w:r>
      <w:r>
        <w:rPr>
          <w:rFonts w:ascii="Calibri" w:hAnsi="Calibri"/>
          <w:b/>
          <w:i w:val="0"/>
          <w:sz w:val="22"/>
        </w:rPr>
        <w:t>Encerramento:</w:t>
      </w:r>
      <w:r>
        <w:rPr>
          <w:rFonts w:ascii="Calibri" w:hAnsi="Calibri"/>
          <w:b w:val="0"/>
          <w:i w:val="0"/>
          <w:sz w:val="22"/>
        </w:rPr>
        <w:t xml:space="preserve"> 02/06/2026.</w:t>
      </w:r>
    </w:p>
    <w:p>
      <w:pPr>
        <w:pStyle w:val="ListBullet"/>
        <w:spacing w:before="20" w:after="40"/>
      </w:pPr>
      <w:r>
        <w:rPr>
          <w:rFonts w:ascii="Calibri" w:hAnsi="Calibri"/>
          <w:b/>
          <w:i w:val="0"/>
          <w:sz w:val="22"/>
        </w:rPr>
        <w:t>Status atual (02/06/2026):</w:t>
      </w:r>
      <w:r>
        <w:rPr>
          <w:rFonts w:ascii="Calibri" w:hAnsi="Calibri"/>
          <w:b w:val="0"/>
          <w:i w:val="0"/>
          <w:sz w:val="22"/>
        </w:rPr>
        <w:t xml:space="preserve"> projeto encerrado — desenvolvimento concluído, homologado e aceite emitido.</w:t>
      </w:r>
    </w:p>
    <w:p>
      <w:pPr>
        <w:pStyle w:val="ListBullet"/>
        <w:spacing w:before="20" w:after="40"/>
      </w:pPr>
      <w:r>
        <w:rPr>
          <w:rFonts w:ascii="Calibri" w:hAnsi="Calibri"/>
          <w:b/>
          <w:i w:val="0"/>
          <w:sz w:val="22"/>
        </w:rPr>
        <w:t>Fases do processo-padrão (PRO-GPC-001):</w:t>
      </w:r>
      <w:r>
        <w:rPr>
          <w:rFonts w:ascii="Calibri" w:hAnsi="Calibri"/>
          <w:b w:val="0"/>
          <w:i w:val="0"/>
          <w:sz w:val="22"/>
        </w:rPr>
        <w:t xml:space="preserve"> todas concluídas.</w:t>
      </w:r>
    </w:p>
    <w:p>
      <w:pPr>
        <w:pStyle w:val="ListBullet"/>
        <w:spacing w:before="20" w:after="40"/>
      </w:pPr>
      <w:r>
        <w:rPr>
          <w:rFonts w:ascii="Calibri" w:hAnsi="Calibri"/>
          <w:b/>
          <w:i w:val="0"/>
          <w:sz w:val="22"/>
        </w:rPr>
        <w:t>Modelo agile retroativo:</w:t>
      </w:r>
      <w:r>
        <w:rPr>
          <w:rFonts w:ascii="Calibri" w:hAnsi="Calibri"/>
          <w:b w:val="0"/>
          <w:i w:val="0"/>
          <w:sz w:val="22"/>
        </w:rPr>
        <w:t xml:space="preserve"> execução real em 4 fases (waterfall) modelada retroativamente em 4 sprints de 2 semanas (~59 SP) para evidência e carga no Jira — ver ADAP-AASPGOV01-001.</w:t>
      </w:r>
    </w:p>
    <w:p>
      <w:pPr>
        <w:pStyle w:val="Heading1"/>
        <w:keepNext/>
        <w:keepLines/>
        <w:pBdr>
          <w:bottom w:val="single" w:sz="4" w:space="2" w:color="D6E4F0"/>
        </w:pBdr>
      </w:pPr>
      <w:r>
        <w:t>2. Plano de produção (ondas)</w:t>
      </w:r>
    </w:p>
    <w:p>
      <w:pPr>
        <w:spacing w:before="0" w:after="120"/>
      </w:pPr>
      <w:r>
        <w:rPr>
          <w:rFonts w:ascii="Calibri" w:hAnsi="Calibri"/>
          <w:b w:val="0"/>
          <w:i w:val="0"/>
          <w:sz w:val="22"/>
        </w:rPr>
        <w:t>A produção segue três ondas, da maior para a menor prontidão de insumo.</w:t>
      </w:r>
    </w:p>
    <w:p>
      <w:pPr>
        <w:spacing w:before="0" w:after="120"/>
      </w:pPr>
      <w:r>
        <w:rPr>
          <w:rFonts w:ascii="Calibri" w:hAnsi="Calibri"/>
          <w:b/>
          <w:i w:val="0"/>
          <w:sz w:val="22"/>
        </w:rPr>
        <w:t>Legenda de status:</w:t>
      </w:r>
      <w:r>
        <w:rPr>
          <w:rFonts w:ascii="Calibri" w:hAnsi="Calibri"/>
          <w:b w:val="0"/>
          <w:i w:val="0"/>
          <w:sz w:val="22"/>
        </w:rPr>
        <w:t xml:space="preserve"> ✅ gerado e no repositório · ⏳ pendente.</w:t>
      </w:r>
    </w:p>
    <w:p>
      <w:pPr>
        <w:pStyle w:val="Heading2"/>
        <w:keepNext/>
        <w:keepLines/>
      </w:pPr>
      <w:r>
        <w:t>Onda 1 — Núcleo de execução</w:t>
      </w:r>
    </w:p>
    <w:tbl>
      <w:tblPr>
        <w:tblW w:type="auto" w:w="0"/>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1484"/>
        <w:gridCol w:w="1484"/>
        <w:gridCol w:w="1484"/>
        <w:gridCol w:w="1484"/>
        <w:gridCol w:w="1484"/>
        <w:gridCol w:w="1484"/>
      </w:tblGrid>
      <w:tr>
        <w:trPr>
          <w:cantSplit w:val="1"/>
        </w:trPr>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w:t>
            </w:r>
          </w:p>
        </w:tc>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Código do artefato</w:t>
            </w:r>
          </w:p>
        </w:tc>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Documento</w:t>
            </w:r>
          </w:p>
        </w:tc>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Processo</w:t>
            </w:r>
          </w:p>
        </w:tc>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Seção-fonte</w:t>
            </w:r>
          </w:p>
        </w:tc>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Status</w:t>
            </w:r>
          </w:p>
        </w:tc>
      </w:tr>
      <w:tr>
        <w:trPr>
          <w:cantSplit w:val="1"/>
        </w:trPr>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1</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TAP-AASPGOV01-001</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Termo de Abertura</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GPR</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v2.0 §2</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w:t>
            </w:r>
          </w:p>
        </w:tc>
      </w:tr>
      <w:tr>
        <w:trPr>
          <w:cantSplit w:val="1"/>
        </w:trPr>
        <w:tc>
          <w:tcPr>
            <w:tcW w:type="dxa" w:w="1484"/>
            <w:tcMar>
              <w:top w:w="60" w:type="dxa"/>
              <w:bottom w:w="60" w:type="dxa"/>
              <w:left w:w="100" w:type="dxa"/>
              <w:right w:w="100" w:type="dxa"/>
            </w:tcMar>
          </w:tcPr>
          <w:p>
            <w:pPr>
              <w:spacing w:before="40" w:after="40"/>
            </w:pPr>
            <w:r>
              <w:rPr>
                <w:rFonts w:ascii="Calibri" w:hAnsi="Calibri"/>
                <w:b w:val="0"/>
                <w:i w:val="0"/>
                <w:sz w:val="20"/>
              </w:rPr>
              <w:t>2</w:t>
            </w:r>
          </w:p>
        </w:tc>
        <w:tc>
          <w:tcPr>
            <w:tcW w:type="dxa" w:w="1484"/>
            <w:tcMar>
              <w:top w:w="60" w:type="dxa"/>
              <w:bottom w:w="60" w:type="dxa"/>
              <w:left w:w="100" w:type="dxa"/>
              <w:right w:w="100" w:type="dxa"/>
            </w:tcMar>
          </w:tcPr>
          <w:p>
            <w:pPr>
              <w:spacing w:before="40" w:after="40"/>
            </w:pPr>
            <w:r>
              <w:rPr>
                <w:rFonts w:ascii="Calibri" w:hAnsi="Calibri"/>
                <w:b w:val="0"/>
                <w:i w:val="0"/>
                <w:sz w:val="20"/>
              </w:rPr>
              <w:t>PLA-AASPGOV01-001</w:t>
            </w:r>
          </w:p>
        </w:tc>
        <w:tc>
          <w:tcPr>
            <w:tcW w:type="dxa" w:w="1484"/>
            <w:tcMar>
              <w:top w:w="60" w:type="dxa"/>
              <w:bottom w:w="60" w:type="dxa"/>
              <w:left w:w="100" w:type="dxa"/>
              <w:right w:w="100" w:type="dxa"/>
            </w:tcMar>
          </w:tcPr>
          <w:p>
            <w:pPr>
              <w:spacing w:before="40" w:after="40"/>
            </w:pPr>
            <w:r>
              <w:rPr>
                <w:rFonts w:ascii="Calibri" w:hAnsi="Calibri"/>
                <w:b w:val="0"/>
                <w:i w:val="0"/>
                <w:sz w:val="20"/>
              </w:rPr>
              <w:t>Plano de Projeto</w:t>
            </w:r>
          </w:p>
        </w:tc>
        <w:tc>
          <w:tcPr>
            <w:tcW w:type="dxa" w:w="1484"/>
            <w:tcMar>
              <w:top w:w="60" w:type="dxa"/>
              <w:bottom w:w="60" w:type="dxa"/>
              <w:left w:w="100" w:type="dxa"/>
              <w:right w:w="100" w:type="dxa"/>
            </w:tcMar>
          </w:tcPr>
          <w:p>
            <w:pPr>
              <w:spacing w:before="40" w:after="40"/>
            </w:pPr>
            <w:r>
              <w:rPr>
                <w:rFonts w:ascii="Calibri" w:hAnsi="Calibri"/>
                <w:b w:val="0"/>
                <w:i w:val="0"/>
                <w:sz w:val="20"/>
              </w:rPr>
              <w:t>GPR</w:t>
            </w:r>
          </w:p>
        </w:tc>
        <w:tc>
          <w:tcPr>
            <w:tcW w:type="dxa" w:w="1484"/>
            <w:tcMar>
              <w:top w:w="60" w:type="dxa"/>
              <w:bottom w:w="60" w:type="dxa"/>
              <w:left w:w="100" w:type="dxa"/>
              <w:right w:w="100" w:type="dxa"/>
            </w:tcMar>
          </w:tcPr>
          <w:p>
            <w:pPr>
              <w:spacing w:before="40" w:after="40"/>
            </w:pPr>
            <w:r>
              <w:rPr>
                <w:rFonts w:ascii="Calibri" w:hAnsi="Calibri"/>
                <w:b w:val="0"/>
                <w:i w:val="0"/>
                <w:sz w:val="20"/>
              </w:rPr>
              <w:t>v2.0 §6</w:t>
            </w:r>
          </w:p>
        </w:tc>
        <w:tc>
          <w:tcPr>
            <w:tcW w:type="dxa" w:w="1484"/>
            <w:tcMar>
              <w:top w:w="60" w:type="dxa"/>
              <w:bottom w:w="60" w:type="dxa"/>
              <w:left w:w="100" w:type="dxa"/>
              <w:right w:w="100" w:type="dxa"/>
            </w:tcMar>
          </w:tcPr>
          <w:p>
            <w:pPr>
              <w:spacing w:before="40" w:after="40"/>
            </w:pPr>
            <w:r>
              <w:rPr>
                <w:rFonts w:ascii="Calibri" w:hAnsi="Calibri"/>
                <w:b w:val="0"/>
                <w:i w:val="0"/>
                <w:sz w:val="20"/>
              </w:rPr>
              <w:t>✅</w:t>
            </w:r>
          </w:p>
        </w:tc>
      </w:tr>
      <w:tr>
        <w:trPr>
          <w:cantSplit w:val="1"/>
        </w:trPr>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3</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REQ-AASPGOV01-001</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Documento de Requisitos</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REQ</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v2.0 §4</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w:t>
            </w:r>
          </w:p>
        </w:tc>
      </w:tr>
      <w:tr>
        <w:trPr>
          <w:cantSplit w:val="1"/>
        </w:trPr>
        <w:tc>
          <w:tcPr>
            <w:tcW w:type="dxa" w:w="1484"/>
            <w:tcMar>
              <w:top w:w="60" w:type="dxa"/>
              <w:bottom w:w="60" w:type="dxa"/>
              <w:left w:w="100" w:type="dxa"/>
              <w:right w:w="100" w:type="dxa"/>
            </w:tcMar>
          </w:tcPr>
          <w:p>
            <w:pPr>
              <w:spacing w:before="40" w:after="40"/>
            </w:pPr>
            <w:r>
              <w:rPr>
                <w:rFonts w:ascii="Calibri" w:hAnsi="Calibri"/>
                <w:b w:val="0"/>
                <w:i w:val="0"/>
                <w:sz w:val="20"/>
              </w:rPr>
              <w:t>4</w:t>
            </w:r>
          </w:p>
        </w:tc>
        <w:tc>
          <w:tcPr>
            <w:tcW w:type="dxa" w:w="1484"/>
            <w:tcMar>
              <w:top w:w="60" w:type="dxa"/>
              <w:bottom w:w="60" w:type="dxa"/>
              <w:left w:w="100" w:type="dxa"/>
              <w:right w:w="100" w:type="dxa"/>
            </w:tcMar>
          </w:tcPr>
          <w:p>
            <w:pPr>
              <w:spacing w:before="40" w:after="40"/>
            </w:pPr>
            <w:r>
              <w:rPr>
                <w:rFonts w:ascii="Calibri" w:hAnsi="Calibri"/>
                <w:b w:val="0"/>
                <w:i w:val="0"/>
                <w:sz w:val="20"/>
              </w:rPr>
              <w:t>PCP-AASPGOV01-001</w:t>
            </w:r>
          </w:p>
        </w:tc>
        <w:tc>
          <w:tcPr>
            <w:tcW w:type="dxa" w:w="1484"/>
            <w:tcMar>
              <w:top w:w="60" w:type="dxa"/>
              <w:bottom w:w="60" w:type="dxa"/>
              <w:left w:w="100" w:type="dxa"/>
              <w:right w:w="100" w:type="dxa"/>
            </w:tcMar>
          </w:tcPr>
          <w:p>
            <w:pPr>
              <w:spacing w:before="40" w:after="40"/>
            </w:pPr>
            <w:r>
              <w:rPr>
                <w:rFonts w:ascii="Calibri" w:hAnsi="Calibri"/>
                <w:b w:val="0"/>
                <w:i w:val="0"/>
                <w:sz w:val="20"/>
              </w:rPr>
              <w:t>Documento de Design</w:t>
            </w:r>
          </w:p>
        </w:tc>
        <w:tc>
          <w:tcPr>
            <w:tcW w:type="dxa" w:w="1484"/>
            <w:tcMar>
              <w:top w:w="60" w:type="dxa"/>
              <w:bottom w:w="60" w:type="dxa"/>
              <w:left w:w="100" w:type="dxa"/>
              <w:right w:w="100" w:type="dxa"/>
            </w:tcMar>
          </w:tcPr>
          <w:p>
            <w:pPr>
              <w:spacing w:before="40" w:after="40"/>
            </w:pPr>
            <w:r>
              <w:rPr>
                <w:rFonts w:ascii="Calibri" w:hAnsi="Calibri"/>
                <w:b w:val="0"/>
                <w:i w:val="0"/>
                <w:sz w:val="20"/>
              </w:rPr>
              <w:t>PCP</w:t>
            </w:r>
          </w:p>
        </w:tc>
        <w:tc>
          <w:tcPr>
            <w:tcW w:type="dxa" w:w="1484"/>
            <w:tcMar>
              <w:top w:w="60" w:type="dxa"/>
              <w:bottom w:w="60" w:type="dxa"/>
              <w:left w:w="100" w:type="dxa"/>
              <w:right w:w="100" w:type="dxa"/>
            </w:tcMar>
          </w:tcPr>
          <w:p>
            <w:pPr>
              <w:spacing w:before="40" w:after="40"/>
            </w:pPr>
            <w:r>
              <w:rPr>
                <w:rFonts w:ascii="Calibri" w:hAnsi="Calibri"/>
                <w:b w:val="0"/>
                <w:i w:val="0"/>
                <w:sz w:val="20"/>
              </w:rPr>
              <w:t>v2.0 §7</w:t>
            </w:r>
          </w:p>
        </w:tc>
        <w:tc>
          <w:tcPr>
            <w:tcW w:type="dxa" w:w="1484"/>
            <w:tcMar>
              <w:top w:w="60" w:type="dxa"/>
              <w:bottom w:w="60" w:type="dxa"/>
              <w:left w:w="100" w:type="dxa"/>
              <w:right w:w="100" w:type="dxa"/>
            </w:tcMar>
          </w:tcPr>
          <w:p>
            <w:pPr>
              <w:spacing w:before="40" w:after="40"/>
            </w:pPr>
            <w:r>
              <w:rPr>
                <w:rFonts w:ascii="Calibri" w:hAnsi="Calibri"/>
                <w:b w:val="0"/>
                <w:i w:val="0"/>
                <w:sz w:val="20"/>
              </w:rPr>
              <w:t>✅</w:t>
            </w:r>
          </w:p>
        </w:tc>
      </w:tr>
    </w:tbl>
    <w:p>
      <w:pPr>
        <w:spacing w:before="0" w:after="160"/>
      </w:pPr>
    </w:p>
    <w:p>
      <w:pPr>
        <w:pStyle w:val="Heading2"/>
        <w:keepNext/>
        <w:keepLines/>
      </w:pPr>
      <w:r>
        <w:t>Onda 2 — Restante da execução</w:t>
      </w:r>
    </w:p>
    <w:tbl>
      <w:tblPr>
        <w:tblW w:type="auto" w:w="0"/>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1484"/>
        <w:gridCol w:w="1484"/>
        <w:gridCol w:w="1484"/>
        <w:gridCol w:w="1484"/>
        <w:gridCol w:w="1484"/>
        <w:gridCol w:w="1484"/>
      </w:tblGrid>
      <w:tr>
        <w:trPr>
          <w:cantSplit w:val="1"/>
        </w:trPr>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w:t>
            </w:r>
          </w:p>
        </w:tc>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Código do artefato</w:t>
            </w:r>
          </w:p>
        </w:tc>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Documento</w:t>
            </w:r>
          </w:p>
        </w:tc>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Processo</w:t>
            </w:r>
          </w:p>
        </w:tc>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Seção-fonte</w:t>
            </w:r>
          </w:p>
        </w:tc>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Status</w:t>
            </w:r>
          </w:p>
        </w:tc>
      </w:tr>
      <w:tr>
        <w:trPr>
          <w:cantSplit w:val="1"/>
        </w:trPr>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5</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ADAP-AASPGOV01-001</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Registro de Adaptação do Processo</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GPR</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w:t>
            </w:r>
          </w:p>
        </w:tc>
      </w:tr>
      <w:tr>
        <w:trPr>
          <w:cantSplit w:val="1"/>
        </w:trPr>
        <w:tc>
          <w:tcPr>
            <w:tcW w:type="dxa" w:w="1484"/>
            <w:tcMar>
              <w:top w:w="60" w:type="dxa"/>
              <w:bottom w:w="60" w:type="dxa"/>
              <w:left w:w="100" w:type="dxa"/>
              <w:right w:w="100" w:type="dxa"/>
            </w:tcMar>
          </w:tcPr>
          <w:p>
            <w:pPr>
              <w:spacing w:before="40" w:after="40"/>
            </w:pPr>
            <w:r>
              <w:rPr>
                <w:rFonts w:ascii="Calibri" w:hAnsi="Calibri"/>
                <w:b w:val="0"/>
                <w:i w:val="0"/>
                <w:sz w:val="20"/>
              </w:rPr>
              <w:t>6</w:t>
            </w:r>
          </w:p>
        </w:tc>
        <w:tc>
          <w:tcPr>
            <w:tcW w:type="dxa" w:w="1484"/>
            <w:tcMar>
              <w:top w:w="60" w:type="dxa"/>
              <w:bottom w:w="60" w:type="dxa"/>
              <w:left w:w="100" w:type="dxa"/>
              <w:right w:w="100" w:type="dxa"/>
            </w:tcMar>
          </w:tcPr>
          <w:p>
            <w:pPr>
              <w:spacing w:before="40" w:after="40"/>
            </w:pPr>
            <w:r>
              <w:rPr>
                <w:rFonts w:ascii="Calibri" w:hAnsi="Calibri"/>
                <w:b w:val="0"/>
                <w:i w:val="0"/>
                <w:sz w:val="20"/>
              </w:rPr>
              <w:t>ITP-AASPGOV01-001</w:t>
            </w:r>
          </w:p>
        </w:tc>
        <w:tc>
          <w:tcPr>
            <w:tcW w:type="dxa" w:w="1484"/>
            <w:tcMar>
              <w:top w:w="60" w:type="dxa"/>
              <w:bottom w:w="60" w:type="dxa"/>
              <w:left w:w="100" w:type="dxa"/>
              <w:right w:w="100" w:type="dxa"/>
            </w:tcMar>
          </w:tcPr>
          <w:p>
            <w:pPr>
              <w:spacing w:before="40" w:after="40"/>
            </w:pPr>
            <w:r>
              <w:rPr>
                <w:rFonts w:ascii="Calibri" w:hAnsi="Calibri"/>
                <w:b w:val="0"/>
                <w:i w:val="0"/>
                <w:sz w:val="20"/>
              </w:rPr>
              <w:t>Estratégia de Integração</w:t>
            </w:r>
          </w:p>
        </w:tc>
        <w:tc>
          <w:tcPr>
            <w:tcW w:type="dxa" w:w="1484"/>
            <w:tcMar>
              <w:top w:w="60" w:type="dxa"/>
              <w:bottom w:w="60" w:type="dxa"/>
              <w:left w:w="100" w:type="dxa"/>
              <w:right w:w="100" w:type="dxa"/>
            </w:tcMar>
          </w:tcPr>
          <w:p>
            <w:pPr>
              <w:spacing w:before="40" w:after="40"/>
            </w:pPr>
            <w:r>
              <w:rPr>
                <w:rFonts w:ascii="Calibri" w:hAnsi="Calibri"/>
                <w:b w:val="0"/>
                <w:i w:val="0"/>
                <w:sz w:val="20"/>
              </w:rPr>
              <w:t>ITP</w:t>
            </w:r>
          </w:p>
        </w:tc>
        <w:tc>
          <w:tcPr>
            <w:tcW w:type="dxa" w:w="1484"/>
            <w:tcMar>
              <w:top w:w="60" w:type="dxa"/>
              <w:bottom w:w="60" w:type="dxa"/>
              <w:left w:w="100" w:type="dxa"/>
              <w:right w:w="100" w:type="dxa"/>
            </w:tcMar>
          </w:tcPr>
          <w:p>
            <w:pPr>
              <w:spacing w:before="40" w:after="40"/>
            </w:pPr>
            <w:r>
              <w:rPr>
                <w:rFonts w:ascii="Calibri" w:hAnsi="Calibri"/>
                <w:b w:val="0"/>
                <w:i w:val="0"/>
                <w:sz w:val="20"/>
              </w:rPr>
              <w:t>v2.0 §9</w:t>
            </w:r>
          </w:p>
        </w:tc>
        <w:tc>
          <w:tcPr>
            <w:tcW w:type="dxa" w:w="1484"/>
            <w:tcMar>
              <w:top w:w="60" w:type="dxa"/>
              <w:bottom w:w="60" w:type="dxa"/>
              <w:left w:w="100" w:type="dxa"/>
              <w:right w:w="100" w:type="dxa"/>
            </w:tcMar>
          </w:tcPr>
          <w:p>
            <w:pPr>
              <w:spacing w:before="40" w:after="40"/>
            </w:pPr>
            <w:r>
              <w:rPr>
                <w:rFonts w:ascii="Calibri" w:hAnsi="Calibri"/>
                <w:b w:val="0"/>
                <w:i w:val="0"/>
                <w:sz w:val="20"/>
              </w:rPr>
              <w:t>✅</w:t>
            </w:r>
          </w:p>
        </w:tc>
      </w:tr>
      <w:tr>
        <w:trPr>
          <w:cantSplit w:val="1"/>
        </w:trPr>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7</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VV-AASPGOV01-001</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Plano de Verificação e Validação</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VV</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v2.0 §10</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w:t>
            </w:r>
          </w:p>
        </w:tc>
      </w:tr>
      <w:tr>
        <w:trPr>
          <w:cantSplit w:val="1"/>
        </w:trPr>
        <w:tc>
          <w:tcPr>
            <w:tcW w:type="dxa" w:w="1484"/>
            <w:tcMar>
              <w:top w:w="60" w:type="dxa"/>
              <w:bottom w:w="60" w:type="dxa"/>
              <w:left w:w="100" w:type="dxa"/>
              <w:right w:w="100" w:type="dxa"/>
            </w:tcMar>
          </w:tcPr>
          <w:p>
            <w:pPr>
              <w:spacing w:before="40" w:after="40"/>
            </w:pPr>
            <w:r>
              <w:rPr>
                <w:rFonts w:ascii="Calibri" w:hAnsi="Calibri"/>
                <w:b w:val="0"/>
                <w:i w:val="0"/>
                <w:sz w:val="20"/>
              </w:rPr>
              <w:t>8</w:t>
            </w:r>
          </w:p>
        </w:tc>
        <w:tc>
          <w:tcPr>
            <w:tcW w:type="dxa" w:w="1484"/>
            <w:tcMar>
              <w:top w:w="60" w:type="dxa"/>
              <w:bottom w:w="60" w:type="dxa"/>
              <w:left w:w="100" w:type="dxa"/>
              <w:right w:w="100" w:type="dxa"/>
            </w:tcMar>
          </w:tcPr>
          <w:p>
            <w:pPr>
              <w:spacing w:before="40" w:after="40"/>
            </w:pPr>
            <w:r>
              <w:rPr>
                <w:rFonts w:ascii="Calibri" w:hAnsi="Calibri"/>
                <w:b w:val="0"/>
                <w:i w:val="0"/>
                <w:sz w:val="20"/>
              </w:rPr>
              <w:t>REL-VV-AASPGOV01-001</w:t>
            </w:r>
          </w:p>
        </w:tc>
        <w:tc>
          <w:tcPr>
            <w:tcW w:type="dxa" w:w="1484"/>
            <w:tcMar>
              <w:top w:w="60" w:type="dxa"/>
              <w:bottom w:w="60" w:type="dxa"/>
              <w:left w:w="100" w:type="dxa"/>
              <w:right w:w="100" w:type="dxa"/>
            </w:tcMar>
          </w:tcPr>
          <w:p>
            <w:pPr>
              <w:spacing w:before="40" w:after="40"/>
            </w:pPr>
            <w:r>
              <w:rPr>
                <w:rFonts w:ascii="Calibri" w:hAnsi="Calibri"/>
                <w:b w:val="0"/>
                <w:i w:val="0"/>
                <w:sz w:val="20"/>
              </w:rPr>
              <w:t>Relatório de Execução de Testes</w:t>
            </w:r>
          </w:p>
        </w:tc>
        <w:tc>
          <w:tcPr>
            <w:tcW w:type="dxa" w:w="1484"/>
            <w:tcMar>
              <w:top w:w="60" w:type="dxa"/>
              <w:bottom w:w="60" w:type="dxa"/>
              <w:left w:w="100" w:type="dxa"/>
              <w:right w:w="100" w:type="dxa"/>
            </w:tcMar>
          </w:tcPr>
          <w:p>
            <w:pPr>
              <w:spacing w:before="40" w:after="40"/>
            </w:pPr>
            <w:r>
              <w:rPr>
                <w:rFonts w:ascii="Calibri" w:hAnsi="Calibri"/>
                <w:b w:val="0"/>
                <w:i w:val="0"/>
                <w:sz w:val="20"/>
              </w:rPr>
              <w:t>VV</w:t>
            </w:r>
          </w:p>
        </w:tc>
        <w:tc>
          <w:tcPr>
            <w:tcW w:type="dxa" w:w="1484"/>
            <w:tcMar>
              <w:top w:w="60" w:type="dxa"/>
              <w:bottom w:w="60" w:type="dxa"/>
              <w:left w:w="100" w:type="dxa"/>
              <w:right w:w="100" w:type="dxa"/>
            </w:tcMar>
          </w:tcPr>
          <w:p>
            <w:pPr>
              <w:spacing w:before="40" w:after="40"/>
            </w:pPr>
            <w:r>
              <w:rPr>
                <w:rFonts w:ascii="Calibri" w:hAnsi="Calibri"/>
                <w:b w:val="0"/>
                <w:i w:val="0"/>
                <w:sz w:val="20"/>
              </w:rPr>
              <w:t>v2.0 §10</w:t>
            </w:r>
          </w:p>
        </w:tc>
        <w:tc>
          <w:tcPr>
            <w:tcW w:type="dxa" w:w="1484"/>
            <w:tcMar>
              <w:top w:w="60" w:type="dxa"/>
              <w:bottom w:w="60" w:type="dxa"/>
              <w:left w:w="100" w:type="dxa"/>
              <w:right w:w="100" w:type="dxa"/>
            </w:tcMar>
          </w:tcPr>
          <w:p>
            <w:pPr>
              <w:spacing w:before="40" w:after="40"/>
            </w:pPr>
            <w:r>
              <w:rPr>
                <w:rFonts w:ascii="Calibri" w:hAnsi="Calibri"/>
                <w:b w:val="0"/>
                <w:i w:val="0"/>
                <w:sz w:val="20"/>
              </w:rPr>
              <w:t>✅</w:t>
            </w:r>
          </w:p>
        </w:tc>
      </w:tr>
      <w:tr>
        <w:trPr>
          <w:cantSplit w:val="1"/>
        </w:trPr>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9</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REV-AASPGOV01-001</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Registro de Revisão por Pares</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VV</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v2.0 §8</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w:t>
            </w:r>
          </w:p>
        </w:tc>
      </w:tr>
      <w:tr>
        <w:trPr>
          <w:cantSplit w:val="1"/>
        </w:trPr>
        <w:tc>
          <w:tcPr>
            <w:tcW w:type="dxa" w:w="1484"/>
            <w:tcMar>
              <w:top w:w="60" w:type="dxa"/>
              <w:bottom w:w="60" w:type="dxa"/>
              <w:left w:w="100" w:type="dxa"/>
              <w:right w:w="100" w:type="dxa"/>
            </w:tcMar>
          </w:tcPr>
          <w:p>
            <w:pPr>
              <w:spacing w:before="40" w:after="40"/>
            </w:pPr>
            <w:r>
              <w:rPr>
                <w:rFonts w:ascii="Calibri" w:hAnsi="Calibri"/>
                <w:b w:val="0"/>
                <w:i w:val="0"/>
                <w:sz w:val="20"/>
              </w:rPr>
              <w:t>10</w:t>
            </w:r>
          </w:p>
        </w:tc>
        <w:tc>
          <w:tcPr>
            <w:tcW w:type="dxa" w:w="1484"/>
            <w:tcMar>
              <w:top w:w="60" w:type="dxa"/>
              <w:bottom w:w="60" w:type="dxa"/>
              <w:left w:w="100" w:type="dxa"/>
              <w:right w:w="100" w:type="dxa"/>
            </w:tcMar>
          </w:tcPr>
          <w:p>
            <w:pPr>
              <w:spacing w:before="40" w:after="40"/>
            </w:pPr>
            <w:r>
              <w:rPr>
                <w:rFonts w:ascii="Calibri" w:hAnsi="Calibri"/>
                <w:b w:val="0"/>
                <w:i w:val="0"/>
                <w:sz w:val="20"/>
              </w:rPr>
              <w:t>GCO-AASPGOV01-001</w:t>
            </w:r>
          </w:p>
        </w:tc>
        <w:tc>
          <w:tcPr>
            <w:tcW w:type="dxa" w:w="1484"/>
            <w:tcMar>
              <w:top w:w="60" w:type="dxa"/>
              <w:bottom w:w="60" w:type="dxa"/>
              <w:left w:w="100" w:type="dxa"/>
              <w:right w:w="100" w:type="dxa"/>
            </w:tcMar>
          </w:tcPr>
          <w:p>
            <w:pPr>
              <w:spacing w:before="40" w:after="40"/>
            </w:pPr>
            <w:r>
              <w:rPr>
                <w:rFonts w:ascii="Calibri" w:hAnsi="Calibri"/>
                <w:b w:val="0"/>
                <w:i w:val="0"/>
                <w:sz w:val="20"/>
              </w:rPr>
              <w:t>Registro de Gerência de Configuração</w:t>
            </w:r>
          </w:p>
        </w:tc>
        <w:tc>
          <w:tcPr>
            <w:tcW w:type="dxa" w:w="1484"/>
            <w:tcMar>
              <w:top w:w="60" w:type="dxa"/>
              <w:bottom w:w="60" w:type="dxa"/>
              <w:left w:w="100" w:type="dxa"/>
              <w:right w:w="100" w:type="dxa"/>
            </w:tcMar>
          </w:tcPr>
          <w:p>
            <w:pPr>
              <w:spacing w:before="40" w:after="40"/>
            </w:pPr>
            <w:r>
              <w:rPr>
                <w:rFonts w:ascii="Calibri" w:hAnsi="Calibri"/>
                <w:b w:val="0"/>
                <w:i w:val="0"/>
                <w:sz w:val="20"/>
              </w:rPr>
              <w:t>GCO</w:t>
            </w:r>
          </w:p>
        </w:tc>
        <w:tc>
          <w:tcPr>
            <w:tcW w:type="dxa" w:w="1484"/>
            <w:tcMar>
              <w:top w:w="60" w:type="dxa"/>
              <w:bottom w:w="60" w:type="dxa"/>
              <w:left w:w="100" w:type="dxa"/>
              <w:right w:w="100" w:type="dxa"/>
            </w:tcMar>
          </w:tcPr>
          <w:p>
            <w:pPr>
              <w:spacing w:before="40" w:after="40"/>
            </w:pPr>
            <w:r>
              <w:rPr>
                <w:rFonts w:ascii="Calibri" w:hAnsi="Calibri"/>
                <w:b w:val="0"/>
                <w:i w:val="0"/>
                <w:sz w:val="20"/>
              </w:rPr>
              <w:t>v2.0 §8</w:t>
            </w:r>
          </w:p>
        </w:tc>
        <w:tc>
          <w:tcPr>
            <w:tcW w:type="dxa" w:w="1484"/>
            <w:tcMar>
              <w:top w:w="60" w:type="dxa"/>
              <w:bottom w:w="60" w:type="dxa"/>
              <w:left w:w="100" w:type="dxa"/>
              <w:right w:w="100" w:type="dxa"/>
            </w:tcMar>
          </w:tcPr>
          <w:p>
            <w:pPr>
              <w:spacing w:before="40" w:after="40"/>
            </w:pPr>
            <w:r>
              <w:rPr>
                <w:rFonts w:ascii="Calibri" w:hAnsi="Calibri"/>
                <w:b w:val="0"/>
                <w:i w:val="0"/>
                <w:sz w:val="20"/>
              </w:rPr>
              <w:t>✅</w:t>
            </w:r>
          </w:p>
        </w:tc>
      </w:tr>
      <w:tr>
        <w:trPr>
          <w:cantSplit w:val="1"/>
        </w:trPr>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11</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GDE-AASPGOV01-001</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Registro de Análise de Decisão</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GDE</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v2.0 §15</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w:t>
            </w:r>
          </w:p>
        </w:tc>
      </w:tr>
      <w:tr>
        <w:trPr>
          <w:cantSplit w:val="1"/>
        </w:trPr>
        <w:tc>
          <w:tcPr>
            <w:tcW w:type="dxa" w:w="1484"/>
            <w:tcMar>
              <w:top w:w="60" w:type="dxa"/>
              <w:bottom w:w="60" w:type="dxa"/>
              <w:left w:w="100" w:type="dxa"/>
              <w:right w:w="100" w:type="dxa"/>
            </w:tcMar>
          </w:tcPr>
          <w:p>
            <w:pPr>
              <w:spacing w:before="40" w:after="40"/>
            </w:pPr>
            <w:r>
              <w:rPr>
                <w:rFonts w:ascii="Calibri" w:hAnsi="Calibri"/>
                <w:b w:val="0"/>
                <w:i w:val="0"/>
                <w:sz w:val="20"/>
              </w:rPr>
              <w:t>12</w:t>
            </w:r>
          </w:p>
        </w:tc>
        <w:tc>
          <w:tcPr>
            <w:tcW w:type="dxa" w:w="1484"/>
            <w:tcMar>
              <w:top w:w="60" w:type="dxa"/>
              <w:bottom w:w="60" w:type="dxa"/>
              <w:left w:w="100" w:type="dxa"/>
              <w:right w:w="100" w:type="dxa"/>
            </w:tcMar>
          </w:tcPr>
          <w:p>
            <w:pPr>
              <w:spacing w:before="40" w:after="40"/>
            </w:pPr>
            <w:r>
              <w:rPr>
                <w:rFonts w:ascii="Calibri" w:hAnsi="Calibri"/>
                <w:b w:val="0"/>
                <w:i w:val="0"/>
                <w:sz w:val="20"/>
              </w:rPr>
              <w:t>MED-AASPGOV01-001</w:t>
            </w:r>
          </w:p>
        </w:tc>
        <w:tc>
          <w:tcPr>
            <w:tcW w:type="dxa" w:w="1484"/>
            <w:tcMar>
              <w:top w:w="60" w:type="dxa"/>
              <w:bottom w:w="60" w:type="dxa"/>
              <w:left w:w="100" w:type="dxa"/>
              <w:right w:w="100" w:type="dxa"/>
            </w:tcMar>
          </w:tcPr>
          <w:p>
            <w:pPr>
              <w:spacing w:before="40" w:after="40"/>
            </w:pPr>
            <w:r>
              <w:rPr>
                <w:rFonts w:ascii="Calibri" w:hAnsi="Calibri"/>
                <w:b w:val="0"/>
                <w:i w:val="0"/>
                <w:sz w:val="20"/>
              </w:rPr>
              <w:t>Registro de Medição</w:t>
            </w:r>
          </w:p>
        </w:tc>
        <w:tc>
          <w:tcPr>
            <w:tcW w:type="dxa" w:w="1484"/>
            <w:tcMar>
              <w:top w:w="60" w:type="dxa"/>
              <w:bottom w:w="60" w:type="dxa"/>
              <w:left w:w="100" w:type="dxa"/>
              <w:right w:w="100" w:type="dxa"/>
            </w:tcMar>
          </w:tcPr>
          <w:p>
            <w:pPr>
              <w:spacing w:before="40" w:after="40"/>
            </w:pPr>
            <w:r>
              <w:rPr>
                <w:rFonts w:ascii="Calibri" w:hAnsi="Calibri"/>
                <w:b w:val="0"/>
                <w:i w:val="0"/>
                <w:sz w:val="20"/>
              </w:rPr>
              <w:t>MED</w:t>
            </w:r>
          </w:p>
        </w:tc>
        <w:tc>
          <w:tcPr>
            <w:tcW w:type="dxa" w:w="1484"/>
            <w:tcMar>
              <w:top w:w="60" w:type="dxa"/>
              <w:bottom w:w="60" w:type="dxa"/>
              <w:left w:w="100" w:type="dxa"/>
              <w:right w:w="100" w:type="dxa"/>
            </w:tcMar>
          </w:tcPr>
          <w:p>
            <w:pPr>
              <w:spacing w:before="40" w:after="40"/>
            </w:pPr>
            <w:r>
              <w:rPr>
                <w:rFonts w:ascii="Calibri" w:hAnsi="Calibri"/>
                <w:b w:val="0"/>
                <w:i w:val="0"/>
                <w:sz w:val="20"/>
              </w:rPr>
              <w:t>v2.0 §11</w:t>
            </w:r>
          </w:p>
        </w:tc>
        <w:tc>
          <w:tcPr>
            <w:tcW w:type="dxa" w:w="1484"/>
            <w:tcMar>
              <w:top w:w="60" w:type="dxa"/>
              <w:bottom w:w="60" w:type="dxa"/>
              <w:left w:w="100" w:type="dxa"/>
              <w:right w:w="100" w:type="dxa"/>
            </w:tcMar>
          </w:tcPr>
          <w:p>
            <w:pPr>
              <w:spacing w:before="40" w:after="40"/>
            </w:pPr>
            <w:r>
              <w:rPr>
                <w:rFonts w:ascii="Calibri" w:hAnsi="Calibri"/>
                <w:b w:val="0"/>
                <w:i w:val="0"/>
                <w:sz w:val="20"/>
              </w:rPr>
              <w:t>✅</w:t>
            </w:r>
          </w:p>
        </w:tc>
      </w:tr>
      <w:tr>
        <w:trPr>
          <w:cantSplit w:val="1"/>
        </w:trPr>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13</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RASTR-AASPGOV01-001</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Matriz de Rastreabilidade</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REQ</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v2.0 §5</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w:t>
            </w:r>
          </w:p>
        </w:tc>
      </w:tr>
      <w:tr>
        <w:trPr>
          <w:cantSplit w:val="1"/>
        </w:trPr>
        <w:tc>
          <w:tcPr>
            <w:tcW w:type="dxa" w:w="1484"/>
            <w:tcMar>
              <w:top w:w="60" w:type="dxa"/>
              <w:bottom w:w="60" w:type="dxa"/>
              <w:left w:w="100" w:type="dxa"/>
              <w:right w:w="100" w:type="dxa"/>
            </w:tcMar>
          </w:tcPr>
          <w:p>
            <w:pPr>
              <w:spacing w:before="40" w:after="40"/>
            </w:pPr>
            <w:r>
              <w:rPr>
                <w:rFonts w:ascii="Calibri" w:hAnsi="Calibri"/>
                <w:b w:val="0"/>
                <w:i w:val="0"/>
                <w:sz w:val="20"/>
              </w:rPr>
              <w:t>14</w:t>
            </w:r>
          </w:p>
        </w:tc>
        <w:tc>
          <w:tcPr>
            <w:tcW w:type="dxa" w:w="1484"/>
            <w:tcMar>
              <w:top w:w="60" w:type="dxa"/>
              <w:bottom w:w="60" w:type="dxa"/>
              <w:left w:w="100" w:type="dxa"/>
              <w:right w:w="100" w:type="dxa"/>
            </w:tcMar>
          </w:tcPr>
          <w:p>
            <w:pPr>
              <w:spacing w:before="40" w:after="40"/>
            </w:pPr>
            <w:r>
              <w:rPr>
                <w:rFonts w:ascii="Calibri" w:hAnsi="Calibri"/>
                <w:b w:val="0"/>
                <w:i w:val="0"/>
                <w:sz w:val="20"/>
              </w:rPr>
              <w:t>RAC-AASPGOV01-001</w:t>
            </w:r>
          </w:p>
        </w:tc>
        <w:tc>
          <w:tcPr>
            <w:tcW w:type="dxa" w:w="1484"/>
            <w:tcMar>
              <w:top w:w="60" w:type="dxa"/>
              <w:bottom w:w="60" w:type="dxa"/>
              <w:left w:w="100" w:type="dxa"/>
              <w:right w:w="100" w:type="dxa"/>
            </w:tcMar>
          </w:tcPr>
          <w:p>
            <w:pPr>
              <w:spacing w:before="40" w:after="40"/>
            </w:pPr>
            <w:r>
              <w:rPr>
                <w:rFonts w:ascii="Calibri" w:hAnsi="Calibri"/>
                <w:b w:val="0"/>
                <w:i w:val="0"/>
                <w:sz w:val="20"/>
              </w:rPr>
              <w:t>Relatório de Acompanhamento</w:t>
            </w:r>
          </w:p>
        </w:tc>
        <w:tc>
          <w:tcPr>
            <w:tcW w:type="dxa" w:w="1484"/>
            <w:tcMar>
              <w:top w:w="60" w:type="dxa"/>
              <w:bottom w:w="60" w:type="dxa"/>
              <w:left w:w="100" w:type="dxa"/>
              <w:right w:w="100" w:type="dxa"/>
            </w:tcMar>
          </w:tcPr>
          <w:p>
            <w:pPr>
              <w:spacing w:before="40" w:after="40"/>
            </w:pPr>
            <w:r>
              <w:rPr>
                <w:rFonts w:ascii="Calibri" w:hAnsi="Calibri"/>
                <w:b w:val="0"/>
                <w:i w:val="0"/>
                <w:sz w:val="20"/>
              </w:rPr>
              <w:t>GPR</w:t>
            </w:r>
          </w:p>
        </w:tc>
        <w:tc>
          <w:tcPr>
            <w:tcW w:type="dxa" w:w="1484"/>
            <w:tcMar>
              <w:top w:w="60" w:type="dxa"/>
              <w:bottom w:w="60" w:type="dxa"/>
              <w:left w:w="100" w:type="dxa"/>
              <w:right w:w="100" w:type="dxa"/>
            </w:tcMar>
          </w:tcPr>
          <w:p>
            <w:pPr>
              <w:spacing w:before="40" w:after="40"/>
            </w:pPr>
            <w:r>
              <w:rPr>
                <w:rFonts w:ascii="Calibri" w:hAnsi="Calibri"/>
                <w:b w:val="0"/>
                <w:i w:val="0"/>
                <w:sz w:val="20"/>
              </w:rPr>
              <w:t>v2.0 §6</w:t>
            </w:r>
          </w:p>
        </w:tc>
        <w:tc>
          <w:tcPr>
            <w:tcW w:type="dxa" w:w="1484"/>
            <w:tcMar>
              <w:top w:w="60" w:type="dxa"/>
              <w:bottom w:w="60" w:type="dxa"/>
              <w:left w:w="100" w:type="dxa"/>
              <w:right w:w="100" w:type="dxa"/>
            </w:tcMar>
          </w:tcPr>
          <w:p>
            <w:pPr>
              <w:spacing w:before="40" w:after="40"/>
            </w:pPr>
            <w:r>
              <w:rPr>
                <w:rFonts w:ascii="Calibri" w:hAnsi="Calibri"/>
                <w:b w:val="0"/>
                <w:i w:val="0"/>
                <w:sz w:val="20"/>
              </w:rPr>
              <w:t>✅</w:t>
            </w:r>
          </w:p>
        </w:tc>
      </w:tr>
      <w:tr>
        <w:trPr>
          <w:cantSplit w:val="1"/>
        </w:trPr>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15</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ATA-AASPGOV01-001</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Ata de Kickoff (14/04/2026)</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ORG</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w:t>
            </w:r>
          </w:p>
        </w:tc>
      </w:tr>
      <w:tr>
        <w:trPr>
          <w:cantSplit w:val="1"/>
        </w:trPr>
        <w:tc>
          <w:tcPr>
            <w:tcW w:type="dxa" w:w="1484"/>
            <w:tcMar>
              <w:top w:w="60" w:type="dxa"/>
              <w:bottom w:w="60" w:type="dxa"/>
              <w:left w:w="100" w:type="dxa"/>
              <w:right w:w="100" w:type="dxa"/>
            </w:tcMar>
          </w:tcPr>
          <w:p>
            <w:pPr>
              <w:spacing w:before="40" w:after="40"/>
            </w:pPr>
            <w:r>
              <w:rPr>
                <w:rFonts w:ascii="Calibri" w:hAnsi="Calibri"/>
                <w:b w:val="0"/>
                <w:i w:val="0"/>
                <w:sz w:val="20"/>
              </w:rPr>
              <w:t>16</w:t>
            </w:r>
          </w:p>
        </w:tc>
        <w:tc>
          <w:tcPr>
            <w:tcW w:type="dxa" w:w="1484"/>
            <w:tcMar>
              <w:top w:w="60" w:type="dxa"/>
              <w:bottom w:w="60" w:type="dxa"/>
              <w:left w:w="100" w:type="dxa"/>
              <w:right w:w="100" w:type="dxa"/>
            </w:tcMar>
          </w:tcPr>
          <w:p>
            <w:pPr>
              <w:spacing w:before="40" w:after="40"/>
            </w:pPr>
            <w:r>
              <w:rPr>
                <w:rFonts w:ascii="Calibri" w:hAnsi="Calibri"/>
                <w:b w:val="0"/>
                <w:i w:val="0"/>
                <w:sz w:val="20"/>
              </w:rPr>
              <w:t>ATA-AASPGOV01-002</w:t>
            </w:r>
          </w:p>
        </w:tc>
        <w:tc>
          <w:tcPr>
            <w:tcW w:type="dxa" w:w="1484"/>
            <w:tcMar>
              <w:top w:w="60" w:type="dxa"/>
              <w:bottom w:w="60" w:type="dxa"/>
              <w:left w:w="100" w:type="dxa"/>
              <w:right w:w="100" w:type="dxa"/>
            </w:tcMar>
          </w:tcPr>
          <w:p>
            <w:pPr>
              <w:spacing w:before="40" w:after="40"/>
            </w:pPr>
            <w:r>
              <w:rPr>
                <w:rFonts w:ascii="Calibri" w:hAnsi="Calibri"/>
                <w:b w:val="0"/>
                <w:i w:val="0"/>
                <w:sz w:val="20"/>
              </w:rPr>
              <w:t>Ata de Alinhamento Mapeamento de APIs (23/04/2026)</w:t>
            </w:r>
          </w:p>
        </w:tc>
        <w:tc>
          <w:tcPr>
            <w:tcW w:type="dxa" w:w="1484"/>
            <w:tcMar>
              <w:top w:w="60" w:type="dxa"/>
              <w:bottom w:w="60" w:type="dxa"/>
              <w:left w:w="100" w:type="dxa"/>
              <w:right w:w="100" w:type="dxa"/>
            </w:tcMar>
          </w:tcPr>
          <w:p>
            <w:pPr>
              <w:spacing w:before="40" w:after="40"/>
            </w:pPr>
            <w:r>
              <w:rPr>
                <w:rFonts w:ascii="Calibri" w:hAnsi="Calibri"/>
                <w:b w:val="0"/>
                <w:i w:val="0"/>
                <w:sz w:val="20"/>
              </w:rPr>
              <w:t>ORG</w:t>
            </w:r>
          </w:p>
        </w:tc>
        <w:tc>
          <w:tcPr>
            <w:tcW w:type="dxa" w:w="1484"/>
            <w:tcMar>
              <w:top w:w="60" w:type="dxa"/>
              <w:bottom w:w="60" w:type="dxa"/>
              <w:left w:w="100" w:type="dxa"/>
              <w:right w:w="100" w:type="dxa"/>
            </w:tcMar>
          </w:tcPr>
          <w:p>
            <w:pPr>
              <w:spacing w:before="40" w:after="40"/>
            </w:pPr>
            <w:r>
              <w:rPr>
                <w:rFonts w:ascii="Calibri" w:hAnsi="Calibri"/>
                <w:b w:val="0"/>
                <w:i w:val="0"/>
                <w:sz w:val="20"/>
              </w:rPr>
              <w:t>—</w:t>
            </w:r>
          </w:p>
        </w:tc>
        <w:tc>
          <w:tcPr>
            <w:tcW w:type="dxa" w:w="1484"/>
            <w:tcMar>
              <w:top w:w="60" w:type="dxa"/>
              <w:bottom w:w="60" w:type="dxa"/>
              <w:left w:w="100" w:type="dxa"/>
              <w:right w:w="100" w:type="dxa"/>
            </w:tcMar>
          </w:tcPr>
          <w:p>
            <w:pPr>
              <w:spacing w:before="40" w:after="40"/>
            </w:pPr>
            <w:r>
              <w:rPr>
                <w:rFonts w:ascii="Calibri" w:hAnsi="Calibri"/>
                <w:b w:val="0"/>
                <w:i w:val="0"/>
                <w:sz w:val="20"/>
              </w:rPr>
              <w:t>✅</w:t>
            </w:r>
          </w:p>
        </w:tc>
      </w:tr>
      <w:tr>
        <w:trPr>
          <w:cantSplit w:val="1"/>
        </w:trPr>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17</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ATA-AASPGOV01-003</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Ata de Validação de Homologação (29/05/2026)</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ORG</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w:t>
            </w:r>
          </w:p>
        </w:tc>
      </w:tr>
      <w:tr>
        <w:trPr>
          <w:cantSplit w:val="1"/>
        </w:trPr>
        <w:tc>
          <w:tcPr>
            <w:tcW w:type="dxa" w:w="1484"/>
            <w:tcMar>
              <w:top w:w="60" w:type="dxa"/>
              <w:bottom w:w="60" w:type="dxa"/>
              <w:left w:w="100" w:type="dxa"/>
              <w:right w:w="100" w:type="dxa"/>
            </w:tcMar>
          </w:tcPr>
          <w:p>
            <w:pPr>
              <w:spacing w:before="40" w:after="40"/>
            </w:pPr>
            <w:r>
              <w:rPr>
                <w:rFonts w:ascii="Calibri" w:hAnsi="Calibri"/>
                <w:b w:val="0"/>
                <w:i w:val="0"/>
                <w:sz w:val="20"/>
              </w:rPr>
              <w:t>18</w:t>
            </w:r>
          </w:p>
        </w:tc>
        <w:tc>
          <w:tcPr>
            <w:tcW w:type="dxa" w:w="1484"/>
            <w:tcMar>
              <w:top w:w="60" w:type="dxa"/>
              <w:bottom w:w="60" w:type="dxa"/>
              <w:left w:w="100" w:type="dxa"/>
              <w:right w:w="100" w:type="dxa"/>
            </w:tcMar>
          </w:tcPr>
          <w:p>
            <w:pPr>
              <w:spacing w:before="40" w:after="40"/>
            </w:pPr>
            <w:r>
              <w:rPr>
                <w:rFonts w:ascii="Calibri" w:hAnsi="Calibri"/>
                <w:b w:val="0"/>
                <w:i w:val="0"/>
                <w:sz w:val="20"/>
              </w:rPr>
              <w:t>GQA-AASPGOV01-001</w:t>
            </w:r>
          </w:p>
        </w:tc>
        <w:tc>
          <w:tcPr>
            <w:tcW w:type="dxa" w:w="1484"/>
            <w:tcMar>
              <w:top w:w="60" w:type="dxa"/>
              <w:bottom w:w="60" w:type="dxa"/>
              <w:left w:w="100" w:type="dxa"/>
              <w:right w:w="100" w:type="dxa"/>
            </w:tcMar>
          </w:tcPr>
          <w:p>
            <w:pPr>
              <w:spacing w:before="40" w:after="40"/>
            </w:pPr>
            <w:r>
              <w:rPr>
                <w:rFonts w:ascii="Calibri" w:hAnsi="Calibri"/>
                <w:b w:val="0"/>
                <w:i w:val="0"/>
                <w:sz w:val="20"/>
              </w:rPr>
              <w:t>Registro de GQA</w:t>
            </w:r>
          </w:p>
        </w:tc>
        <w:tc>
          <w:tcPr>
            <w:tcW w:type="dxa" w:w="1484"/>
            <w:tcMar>
              <w:top w:w="60" w:type="dxa"/>
              <w:bottom w:w="60" w:type="dxa"/>
              <w:left w:w="100" w:type="dxa"/>
              <w:right w:w="100" w:type="dxa"/>
            </w:tcMar>
          </w:tcPr>
          <w:p>
            <w:pPr>
              <w:spacing w:before="40" w:after="40"/>
            </w:pPr>
            <w:r>
              <w:rPr>
                <w:rFonts w:ascii="Calibri" w:hAnsi="Calibri"/>
                <w:b w:val="0"/>
                <w:i w:val="0"/>
                <w:sz w:val="20"/>
              </w:rPr>
              <w:t>GPC</w:t>
            </w:r>
          </w:p>
        </w:tc>
        <w:tc>
          <w:tcPr>
            <w:tcW w:type="dxa" w:w="1484"/>
            <w:tcMar>
              <w:top w:w="60" w:type="dxa"/>
              <w:bottom w:w="60" w:type="dxa"/>
              <w:left w:w="100" w:type="dxa"/>
              <w:right w:w="100" w:type="dxa"/>
            </w:tcMar>
          </w:tcPr>
          <w:p>
            <w:pPr>
              <w:spacing w:before="40" w:after="40"/>
            </w:pPr>
            <w:r>
              <w:rPr>
                <w:rFonts w:ascii="Calibri" w:hAnsi="Calibri"/>
                <w:b w:val="0"/>
                <w:i w:val="0"/>
                <w:sz w:val="20"/>
              </w:rPr>
              <w:t>v2.0 §12</w:t>
            </w:r>
          </w:p>
        </w:tc>
        <w:tc>
          <w:tcPr>
            <w:tcW w:type="dxa" w:w="1484"/>
            <w:tcMar>
              <w:top w:w="60" w:type="dxa"/>
              <w:bottom w:w="60" w:type="dxa"/>
              <w:left w:w="100" w:type="dxa"/>
              <w:right w:w="100" w:type="dxa"/>
            </w:tcMar>
          </w:tcPr>
          <w:p>
            <w:pPr>
              <w:spacing w:before="40" w:after="40"/>
            </w:pPr>
            <w:r>
              <w:rPr>
                <w:rFonts w:ascii="Calibri" w:hAnsi="Calibri"/>
                <w:b w:val="0"/>
                <w:i w:val="0"/>
                <w:sz w:val="20"/>
              </w:rPr>
              <w:t>✅</w:t>
            </w:r>
          </w:p>
        </w:tc>
      </w:tr>
      <w:tr>
        <w:trPr>
          <w:cantSplit w:val="1"/>
        </w:trPr>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19</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GEST-AASPGOV01</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Planilha de Gestão do Projeto (xlsx)</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GPR</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v2.0 §6, §11</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w:t>
            </w:r>
          </w:p>
        </w:tc>
      </w:tr>
      <w:tr>
        <w:trPr>
          <w:cantSplit w:val="1"/>
        </w:trPr>
        <w:tc>
          <w:tcPr>
            <w:tcW w:type="dxa" w:w="1484"/>
            <w:tcMar>
              <w:top w:w="60" w:type="dxa"/>
              <w:bottom w:w="60" w:type="dxa"/>
              <w:left w:w="100" w:type="dxa"/>
              <w:right w:w="100" w:type="dxa"/>
            </w:tcMar>
          </w:tcPr>
          <w:p>
            <w:pPr>
              <w:spacing w:before="40" w:after="40"/>
            </w:pPr>
            <w:r>
              <w:rPr>
                <w:rFonts w:ascii="Calibri" w:hAnsi="Calibri"/>
                <w:b w:val="0"/>
                <w:i w:val="0"/>
                <w:sz w:val="20"/>
              </w:rPr>
              <w:t>20</w:t>
            </w:r>
          </w:p>
        </w:tc>
        <w:tc>
          <w:tcPr>
            <w:tcW w:type="dxa" w:w="1484"/>
            <w:tcMar>
              <w:top w:w="60" w:type="dxa"/>
              <w:bottom w:w="60" w:type="dxa"/>
              <w:left w:w="100" w:type="dxa"/>
              <w:right w:w="100" w:type="dxa"/>
            </w:tcMar>
          </w:tcPr>
          <w:p>
            <w:pPr>
              <w:spacing w:before="40" w:after="40"/>
            </w:pPr>
            <w:r>
              <w:rPr>
                <w:rFonts w:ascii="Calibri" w:hAnsi="Calibri"/>
                <w:b w:val="0"/>
                <w:i w:val="0"/>
                <w:sz w:val="20"/>
              </w:rPr>
              <w:t>CAP-AASPGOV01-001</w:t>
            </w:r>
          </w:p>
        </w:tc>
        <w:tc>
          <w:tcPr>
            <w:tcW w:type="dxa" w:w="1484"/>
            <w:tcMar>
              <w:top w:w="60" w:type="dxa"/>
              <w:bottom w:w="60" w:type="dxa"/>
              <w:left w:w="100" w:type="dxa"/>
              <w:right w:w="100" w:type="dxa"/>
            </w:tcMar>
          </w:tcPr>
          <w:p>
            <w:pPr>
              <w:spacing w:before="40" w:after="40"/>
            </w:pPr>
            <w:r>
              <w:rPr>
                <w:rFonts w:ascii="Calibri" w:hAnsi="Calibri"/>
                <w:b w:val="0"/>
                <w:i w:val="0"/>
                <w:sz w:val="20"/>
              </w:rPr>
              <w:t>Registro de Capacitação da Equipe</w:t>
            </w:r>
          </w:p>
        </w:tc>
        <w:tc>
          <w:tcPr>
            <w:tcW w:type="dxa" w:w="1484"/>
            <w:tcMar>
              <w:top w:w="60" w:type="dxa"/>
              <w:bottom w:w="60" w:type="dxa"/>
              <w:left w:w="100" w:type="dxa"/>
              <w:right w:w="100" w:type="dxa"/>
            </w:tcMar>
          </w:tcPr>
          <w:p>
            <w:pPr>
              <w:spacing w:before="40" w:after="40"/>
            </w:pPr>
            <w:r>
              <w:rPr>
                <w:rFonts w:ascii="Calibri" w:hAnsi="Calibri"/>
                <w:b w:val="0"/>
                <w:i w:val="0"/>
                <w:sz w:val="20"/>
              </w:rPr>
              <w:t>CAP</w:t>
            </w:r>
          </w:p>
        </w:tc>
        <w:tc>
          <w:tcPr>
            <w:tcW w:type="dxa" w:w="1484"/>
            <w:tcMar>
              <w:top w:w="60" w:type="dxa"/>
              <w:bottom w:w="60" w:type="dxa"/>
              <w:left w:w="100" w:type="dxa"/>
              <w:right w:w="100" w:type="dxa"/>
            </w:tcMar>
          </w:tcPr>
          <w:p>
            <w:pPr>
              <w:spacing w:before="40" w:after="40"/>
            </w:pPr>
            <w:r>
              <w:rPr>
                <w:rFonts w:ascii="Calibri" w:hAnsi="Calibri"/>
                <w:b w:val="0"/>
                <w:i w:val="0"/>
                <w:sz w:val="20"/>
              </w:rPr>
              <w:t>v2.0 §14</w:t>
            </w:r>
          </w:p>
        </w:tc>
        <w:tc>
          <w:tcPr>
            <w:tcW w:type="dxa" w:w="1484"/>
            <w:tcMar>
              <w:top w:w="60" w:type="dxa"/>
              <w:bottom w:w="60" w:type="dxa"/>
              <w:left w:w="100" w:type="dxa"/>
              <w:right w:w="100" w:type="dxa"/>
            </w:tcMar>
          </w:tcPr>
          <w:p>
            <w:pPr>
              <w:spacing w:before="40" w:after="40"/>
            </w:pPr>
            <w:r>
              <w:rPr>
                <w:rFonts w:ascii="Calibri" w:hAnsi="Calibri"/>
                <w:b w:val="0"/>
                <w:i w:val="0"/>
                <w:sz w:val="20"/>
              </w:rPr>
              <w:t>✅</w:t>
            </w:r>
          </w:p>
        </w:tc>
      </w:tr>
    </w:tbl>
    <w:p>
      <w:pPr>
        <w:spacing w:before="0" w:after="160"/>
      </w:pPr>
    </w:p>
    <w:p>
      <w:pPr>
        <w:pStyle w:val="Heading2"/>
        <w:keepNext/>
        <w:keepLines/>
      </w:pPr>
      <w:r>
        <w:t>Onda 3 — Encerramento</w:t>
      </w:r>
    </w:p>
    <w:tbl>
      <w:tblPr>
        <w:tblW w:type="auto" w:w="0"/>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1484"/>
        <w:gridCol w:w="1484"/>
        <w:gridCol w:w="1484"/>
        <w:gridCol w:w="1484"/>
        <w:gridCol w:w="1484"/>
        <w:gridCol w:w="1484"/>
      </w:tblGrid>
      <w:tr>
        <w:trPr>
          <w:cantSplit w:val="1"/>
        </w:trPr>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w:t>
            </w:r>
          </w:p>
        </w:tc>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Código do artefato</w:t>
            </w:r>
          </w:p>
        </w:tc>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Documento</w:t>
            </w:r>
          </w:p>
        </w:tc>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Processo</w:t>
            </w:r>
          </w:p>
        </w:tc>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Seção-fonte</w:t>
            </w:r>
          </w:p>
        </w:tc>
        <w:tc>
          <w:tcPr>
            <w:tcW w:type="dxa" w:w="1484"/>
            <w:tcMar>
              <w:top w:w="60" w:type="dxa"/>
              <w:bottom w:w="60" w:type="dxa"/>
              <w:left w:w="100" w:type="dxa"/>
              <w:right w:w="100" w:type="dxa"/>
            </w:tcMar>
            <w:shd w:val="clear" w:color="auto" w:fill="003366"/>
          </w:tcPr>
          <w:p>
            <w:pPr>
              <w:spacing w:before="40" w:after="40"/>
            </w:pPr>
            <w:r>
              <w:rPr>
                <w:rFonts w:ascii="Calibri" w:hAnsi="Calibri"/>
                <w:b/>
                <w:i w:val="0"/>
                <w:color w:val="FFFFFF"/>
                <w:sz w:val="20"/>
              </w:rPr>
              <w:t>Status</w:t>
            </w:r>
          </w:p>
        </w:tc>
      </w:tr>
      <w:tr>
        <w:trPr>
          <w:cantSplit w:val="1"/>
        </w:trPr>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21</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ATA-AASPGOV01-004</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Ata de Aceite Final (02/06/2026)</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ORG</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w:t>
            </w:r>
          </w:p>
        </w:tc>
      </w:tr>
      <w:tr>
        <w:trPr>
          <w:cantSplit w:val="1"/>
        </w:trPr>
        <w:tc>
          <w:tcPr>
            <w:tcW w:type="dxa" w:w="1484"/>
            <w:tcMar>
              <w:top w:w="60" w:type="dxa"/>
              <w:bottom w:w="60" w:type="dxa"/>
              <w:left w:w="100" w:type="dxa"/>
              <w:right w:w="100" w:type="dxa"/>
            </w:tcMar>
          </w:tcPr>
          <w:p>
            <w:pPr>
              <w:spacing w:before="40" w:after="40"/>
            </w:pPr>
            <w:r>
              <w:rPr>
                <w:rFonts w:ascii="Calibri" w:hAnsi="Calibri"/>
                <w:b w:val="0"/>
                <w:i w:val="0"/>
                <w:sz w:val="20"/>
              </w:rPr>
              <w:t>22</w:t>
            </w:r>
          </w:p>
        </w:tc>
        <w:tc>
          <w:tcPr>
            <w:tcW w:type="dxa" w:w="1484"/>
            <w:tcMar>
              <w:top w:w="60" w:type="dxa"/>
              <w:bottom w:w="60" w:type="dxa"/>
              <w:left w:w="100" w:type="dxa"/>
              <w:right w:w="100" w:type="dxa"/>
            </w:tcMar>
          </w:tcPr>
          <w:p>
            <w:pPr>
              <w:spacing w:before="40" w:after="40"/>
            </w:pPr>
            <w:r>
              <w:rPr>
                <w:rFonts w:ascii="Calibri" w:hAnsi="Calibri"/>
                <w:b w:val="0"/>
                <w:i w:val="0"/>
                <w:sz w:val="20"/>
              </w:rPr>
              <w:t>TAE-AASPGOV01-001</w:t>
            </w:r>
          </w:p>
        </w:tc>
        <w:tc>
          <w:tcPr>
            <w:tcW w:type="dxa" w:w="1484"/>
            <w:tcMar>
              <w:top w:w="60" w:type="dxa"/>
              <w:bottom w:w="60" w:type="dxa"/>
              <w:left w:w="100" w:type="dxa"/>
              <w:right w:w="100" w:type="dxa"/>
            </w:tcMar>
          </w:tcPr>
          <w:p>
            <w:pPr>
              <w:spacing w:before="40" w:after="40"/>
            </w:pPr>
            <w:r>
              <w:rPr>
                <w:rFonts w:ascii="Calibri" w:hAnsi="Calibri"/>
                <w:b w:val="0"/>
                <w:i w:val="0"/>
                <w:sz w:val="20"/>
              </w:rPr>
              <w:t>Termo de Encerramento e Aceite</w:t>
            </w:r>
          </w:p>
        </w:tc>
        <w:tc>
          <w:tcPr>
            <w:tcW w:type="dxa" w:w="1484"/>
            <w:tcMar>
              <w:top w:w="60" w:type="dxa"/>
              <w:bottom w:w="60" w:type="dxa"/>
              <w:left w:w="100" w:type="dxa"/>
              <w:right w:w="100" w:type="dxa"/>
            </w:tcMar>
          </w:tcPr>
          <w:p>
            <w:pPr>
              <w:spacing w:before="40" w:after="40"/>
            </w:pPr>
            <w:r>
              <w:rPr>
                <w:rFonts w:ascii="Calibri" w:hAnsi="Calibri"/>
                <w:b w:val="0"/>
                <w:i w:val="0"/>
                <w:sz w:val="20"/>
              </w:rPr>
              <w:t>GPR</w:t>
            </w:r>
          </w:p>
        </w:tc>
        <w:tc>
          <w:tcPr>
            <w:tcW w:type="dxa" w:w="1484"/>
            <w:tcMar>
              <w:top w:w="60" w:type="dxa"/>
              <w:bottom w:w="60" w:type="dxa"/>
              <w:left w:w="100" w:type="dxa"/>
              <w:right w:w="100" w:type="dxa"/>
            </w:tcMar>
          </w:tcPr>
          <w:p>
            <w:pPr>
              <w:spacing w:before="40" w:after="40"/>
            </w:pPr>
            <w:r>
              <w:rPr>
                <w:rFonts w:ascii="Calibri" w:hAnsi="Calibri"/>
                <w:b w:val="0"/>
                <w:i w:val="0"/>
                <w:sz w:val="20"/>
              </w:rPr>
              <w:t>v2.0 §16</w:t>
            </w:r>
          </w:p>
        </w:tc>
        <w:tc>
          <w:tcPr>
            <w:tcW w:type="dxa" w:w="1484"/>
            <w:tcMar>
              <w:top w:w="60" w:type="dxa"/>
              <w:bottom w:w="60" w:type="dxa"/>
              <w:left w:w="100" w:type="dxa"/>
              <w:right w:w="100" w:type="dxa"/>
            </w:tcMar>
          </w:tcPr>
          <w:p>
            <w:pPr>
              <w:spacing w:before="40" w:after="40"/>
            </w:pPr>
            <w:r>
              <w:rPr>
                <w:rFonts w:ascii="Calibri" w:hAnsi="Calibri"/>
                <w:b w:val="0"/>
                <w:i w:val="0"/>
                <w:sz w:val="20"/>
              </w:rPr>
              <w:t>✅</w:t>
            </w:r>
          </w:p>
        </w:tc>
      </w:tr>
      <w:tr>
        <w:trPr>
          <w:cantSplit w:val="1"/>
        </w:trPr>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23</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LI-AASPGOV01-001</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Lições Aprendidas</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GPR</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v2.0 §16.5</w:t>
            </w:r>
          </w:p>
        </w:tc>
        <w:tc>
          <w:tcPr>
            <w:tcW w:type="dxa" w:w="1484"/>
            <w:tcMar>
              <w:top w:w="60" w:type="dxa"/>
              <w:bottom w:w="60" w:type="dxa"/>
              <w:left w:w="100" w:type="dxa"/>
              <w:right w:w="100" w:type="dxa"/>
            </w:tcMar>
            <w:shd w:val="clear" w:color="auto" w:fill="EBF5FB"/>
          </w:tcPr>
          <w:p>
            <w:pPr>
              <w:spacing w:before="40" w:after="40"/>
            </w:pPr>
            <w:r>
              <w:rPr>
                <w:rFonts w:ascii="Calibri" w:hAnsi="Calibri"/>
                <w:b w:val="0"/>
                <w:i w:val="0"/>
                <w:sz w:val="20"/>
              </w:rPr>
              <w:t>✅</w:t>
            </w:r>
          </w:p>
        </w:tc>
      </w:tr>
    </w:tbl>
    <w:p>
      <w:pPr>
        <w:spacing w:before="0" w:after="160"/>
      </w:pPr>
    </w:p>
    <w:p>
      <w:pPr>
        <w:spacing w:before="40" w:after="120"/>
        <w:ind w:left="454"/>
        <w:pBdr>
          <w:left w:val="single" w:sz="12" w:space="8" w:color="003366"/>
        </w:pBdr>
      </w:pPr>
      <w:r>
        <w:rPr>
          <w:rFonts w:ascii="Calibri" w:hAnsi="Calibri"/>
          <w:b/>
          <w:i w:val="0"/>
          <w:color w:val="1A5276"/>
          <w:sz w:val="22"/>
        </w:rPr>
        <w:t>Nota sobre Change Request:</w:t>
      </w:r>
      <w:r>
        <w:rPr>
          <w:rFonts w:ascii="Calibri" w:hAnsi="Calibri"/>
          <w:b w:val="0"/>
          <w:i w:val="0"/>
          <w:color w:val="1A5276"/>
          <w:sz w:val="22"/>
        </w:rPr>
        <w:t xml:space="preserve"> não houve CR durante o projeto — escopo estável do Kickoff ao encerramento. Confirmado no INTAKE-AASPGOV01 (Bloco 10).</w:t>
      </w:r>
    </w:p>
    <w:p>
      <w:pPr>
        <w:pStyle w:val="Heading2"/>
        <w:keepNext/>
        <w:keepLines/>
      </w:pPr>
      <w:r>
        <w:t>Fora de escopo</w:t>
      </w:r>
    </w:p>
    <w:tbl>
      <w:tblPr>
        <w:tblW w:type="auto" w:w="0"/>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4451"/>
        <w:gridCol w:w="4451"/>
      </w:tblGrid>
      <w:tr>
        <w:trPr>
          <w:cantSplit w:val="1"/>
        </w:trPr>
        <w:tc>
          <w:tcPr>
            <w:tcW w:type="dxa" w:w="4451"/>
            <w:tcMar>
              <w:top w:w="60" w:type="dxa"/>
              <w:bottom w:w="60" w:type="dxa"/>
              <w:left w:w="100" w:type="dxa"/>
              <w:right w:w="100" w:type="dxa"/>
            </w:tcMar>
            <w:shd w:val="clear" w:color="auto" w:fill="003366"/>
          </w:tcPr>
          <w:p>
            <w:pPr>
              <w:spacing w:before="40" w:after="40"/>
            </w:pPr>
            <w:r>
              <w:rPr>
                <w:rFonts w:ascii="Calibri" w:hAnsi="Calibri"/>
                <w:b/>
                <w:i w:val="0"/>
                <w:color w:val="FFFFFF"/>
                <w:sz w:val="20"/>
              </w:rPr>
              <w:t>Item</w:t>
            </w:r>
          </w:p>
        </w:tc>
        <w:tc>
          <w:tcPr>
            <w:tcW w:type="dxa" w:w="4451"/>
            <w:tcMar>
              <w:top w:w="60" w:type="dxa"/>
              <w:bottom w:w="60" w:type="dxa"/>
              <w:left w:w="100" w:type="dxa"/>
              <w:right w:w="100" w:type="dxa"/>
            </w:tcMar>
            <w:shd w:val="clear" w:color="auto" w:fill="003366"/>
          </w:tcPr>
          <w:p>
            <w:pPr>
              <w:spacing w:before="40" w:after="40"/>
            </w:pPr>
            <w:r>
              <w:rPr>
                <w:rFonts w:ascii="Calibri" w:hAnsi="Calibri"/>
                <w:b/>
                <w:i w:val="0"/>
                <w:color w:val="FFFFFF"/>
                <w:sz w:val="20"/>
              </w:rPr>
              <w:t>Decisão</w:t>
            </w:r>
          </w:p>
        </w:tc>
      </w:tr>
      <w:tr>
        <w:trPr>
          <w:cantSplit w:val="1"/>
        </w:trPr>
        <w:tc>
          <w:tcPr>
            <w:tcW w:type="dxa" w:w="4451"/>
            <w:tcMar>
              <w:top w:w="60" w:type="dxa"/>
              <w:bottom w:w="60" w:type="dxa"/>
              <w:left w:w="100" w:type="dxa"/>
              <w:right w:w="100" w:type="dxa"/>
            </w:tcMar>
            <w:shd w:val="clear" w:color="auto" w:fill="EBF5FB"/>
          </w:tcPr>
          <w:p>
            <w:pPr>
              <w:spacing w:before="40" w:after="40"/>
            </w:pPr>
            <w:r>
              <w:rPr>
                <w:rFonts w:ascii="Calibri" w:hAnsi="Calibri"/>
                <w:b w:val="0"/>
                <w:i w:val="0"/>
                <w:sz w:val="20"/>
              </w:rPr>
              <w:t>AQU — Aquisição</w:t>
            </w:r>
          </w:p>
        </w:tc>
        <w:tc>
          <w:tcPr>
            <w:tcW w:type="dxa" w:w="4451"/>
            <w:tcMar>
              <w:top w:w="60" w:type="dxa"/>
              <w:bottom w:w="60" w:type="dxa"/>
              <w:left w:w="100" w:type="dxa"/>
              <w:right w:w="100" w:type="dxa"/>
            </w:tcMar>
            <w:shd w:val="clear" w:color="auto" w:fill="EBF5FB"/>
          </w:tcPr>
          <w:p>
            <w:pPr>
              <w:spacing w:before="40" w:after="40"/>
            </w:pPr>
            <w:r>
              <w:rPr>
                <w:rFonts w:ascii="Calibri" w:hAnsi="Calibri"/>
                <w:b/>
                <w:i w:val="0"/>
                <w:sz w:val="20"/>
              </w:rPr>
              <w:t>Não gerar registro de projeto.</w:t>
            </w:r>
            <w:r>
              <w:rPr>
                <w:rFonts w:ascii="Calibri" w:hAnsi="Calibri"/>
                <w:b w:val="0"/>
                <w:i w:val="0"/>
                <w:sz w:val="20"/>
              </w:rPr>
              <w:t xml:space="preserve"> Não houve subcontratação de desenvolvimento; APIs Sensr/Jira e Azure Scheduler são insumos de serviço, tratados em ITP-AASPGOV01-001 e nos riscos do PLA, não em um registro AQU.</w:t>
            </w:r>
          </w:p>
        </w:tc>
      </w:tr>
    </w:tbl>
    <w:p>
      <w:pPr>
        <w:spacing w:before="0" w:after="160"/>
      </w:pPr>
    </w:p>
    <w:p>
      <w:pPr>
        <w:pStyle w:val="Heading1"/>
        <w:keepNext/>
        <w:keepLines/>
        <w:pBdr>
          <w:bottom w:val="single" w:sz="4" w:space="2" w:color="D6E4F0"/>
        </w:pBdr>
      </w:pPr>
      <w:r>
        <w:t>3. Dados base (decisões da Fase 1)</w:t>
      </w:r>
    </w:p>
    <w:p>
      <w:pPr>
        <w:pStyle w:val="Heading2"/>
        <w:keepNext/>
        <w:keepLines/>
      </w:pPr>
      <w:r>
        <w:t>Equipe Timeware</w:t>
      </w:r>
    </w:p>
    <w:tbl>
      <w:tblPr>
        <w:tblW w:type="auto" w:w="0"/>
        <w:tblLook w:firstColumn="1" w:firstRow="1" w:lastColumn="0" w:lastRow="0" w:noHBand="0" w:noVBand="1" w:val="04A0"/>
        <w:tblBorders>
          <w:top w:val="single" w:sz="4" w:space="0" w:color="003366"/>
          <w:left w:val="single" w:sz="4" w:space="0" w:color="003366"/>
          <w:bottom w:val="single" w:sz="4" w:space="0" w:color="003366"/>
          <w:right w:val="single" w:sz="4" w:space="0" w:color="003366"/>
          <w:insideH w:val="single" w:sz="4" w:space="0" w:color="003366"/>
          <w:insideV w:val="single" w:sz="4" w:space="0" w:color="003366"/>
        </w:tblBorders>
      </w:tblPr>
      <w:tblGrid>
        <w:gridCol w:w="4451"/>
        <w:gridCol w:w="4451"/>
      </w:tblGrid>
      <w:tr>
        <w:trPr>
          <w:cantSplit w:val="1"/>
        </w:trPr>
        <w:tc>
          <w:tcPr>
            <w:tcW w:type="dxa" w:w="4451"/>
            <w:tcMar>
              <w:top w:w="60" w:type="dxa"/>
              <w:bottom w:w="60" w:type="dxa"/>
              <w:left w:w="100" w:type="dxa"/>
              <w:right w:w="100" w:type="dxa"/>
            </w:tcMar>
            <w:shd w:val="clear" w:color="auto" w:fill="003366"/>
          </w:tcPr>
          <w:p>
            <w:pPr>
              <w:spacing w:before="40" w:after="40"/>
            </w:pPr>
            <w:r>
              <w:rPr>
                <w:rFonts w:ascii="Calibri" w:hAnsi="Calibri"/>
                <w:b/>
                <w:i w:val="0"/>
                <w:color w:val="FFFFFF"/>
                <w:sz w:val="20"/>
              </w:rPr>
              <w:t>Papel</w:t>
            </w:r>
          </w:p>
        </w:tc>
        <w:tc>
          <w:tcPr>
            <w:tcW w:type="dxa" w:w="4451"/>
            <w:tcMar>
              <w:top w:w="60" w:type="dxa"/>
              <w:bottom w:w="60" w:type="dxa"/>
              <w:left w:w="100" w:type="dxa"/>
              <w:right w:w="100" w:type="dxa"/>
            </w:tcMar>
            <w:shd w:val="clear" w:color="auto" w:fill="003366"/>
          </w:tcPr>
          <w:p>
            <w:pPr>
              <w:spacing w:before="40" w:after="40"/>
            </w:pPr>
            <w:r>
              <w:rPr>
                <w:rFonts w:ascii="Calibri" w:hAnsi="Calibri"/>
                <w:b/>
                <w:i w:val="0"/>
                <w:color w:val="FFFFFF"/>
                <w:sz w:val="20"/>
              </w:rPr>
              <w:t>Nome</w:t>
            </w:r>
          </w:p>
        </w:tc>
      </w:tr>
      <w:tr>
        <w:trPr>
          <w:cantSplit w:val="1"/>
        </w:trPr>
        <w:tc>
          <w:tcPr>
            <w:tcW w:type="dxa" w:w="4451"/>
            <w:tcMar>
              <w:top w:w="60" w:type="dxa"/>
              <w:bottom w:w="60" w:type="dxa"/>
              <w:left w:w="100" w:type="dxa"/>
              <w:right w:w="100" w:type="dxa"/>
            </w:tcMar>
            <w:shd w:val="clear" w:color="auto" w:fill="EBF5FB"/>
          </w:tcPr>
          <w:p>
            <w:pPr>
              <w:spacing w:before="40" w:after="40"/>
            </w:pPr>
            <w:r>
              <w:rPr>
                <w:rFonts w:ascii="Calibri" w:hAnsi="Calibri"/>
                <w:b w:val="0"/>
                <w:i w:val="0"/>
                <w:sz w:val="20"/>
              </w:rPr>
              <w:t>Gerente de Projeto (GP)</w:t>
            </w:r>
          </w:p>
        </w:tc>
        <w:tc>
          <w:tcPr>
            <w:tcW w:type="dxa" w:w="4451"/>
            <w:tcMar>
              <w:top w:w="60" w:type="dxa"/>
              <w:bottom w:w="60" w:type="dxa"/>
              <w:left w:w="100" w:type="dxa"/>
              <w:right w:w="100" w:type="dxa"/>
            </w:tcMar>
            <w:shd w:val="clear" w:color="auto" w:fill="EBF5FB"/>
          </w:tcPr>
          <w:p>
            <w:pPr>
              <w:spacing w:before="40" w:after="40"/>
            </w:pPr>
            <w:r>
              <w:rPr>
                <w:rFonts w:ascii="Calibri" w:hAnsi="Calibri"/>
                <w:b w:val="0"/>
                <w:i w:val="0"/>
                <w:sz w:val="20"/>
              </w:rPr>
              <w:t>Abraão Oliveira</w:t>
            </w:r>
          </w:p>
        </w:tc>
      </w:tr>
      <w:tr>
        <w:trPr>
          <w:cantSplit w:val="1"/>
        </w:trPr>
        <w:tc>
          <w:tcPr>
            <w:tcW w:type="dxa" w:w="4451"/>
            <w:tcMar>
              <w:top w:w="60" w:type="dxa"/>
              <w:bottom w:w="60" w:type="dxa"/>
              <w:left w:w="100" w:type="dxa"/>
              <w:right w:w="100" w:type="dxa"/>
            </w:tcMar>
          </w:tcPr>
          <w:p>
            <w:pPr>
              <w:spacing w:before="40" w:after="40"/>
            </w:pPr>
            <w:r>
              <w:rPr>
                <w:rFonts w:ascii="Calibri" w:hAnsi="Calibri"/>
                <w:b w:val="0"/>
                <w:i w:val="0"/>
                <w:sz w:val="20"/>
              </w:rPr>
              <w:t>Tech Lead / DevOps / Arquiteto</w:t>
            </w:r>
          </w:p>
        </w:tc>
        <w:tc>
          <w:tcPr>
            <w:tcW w:type="dxa" w:w="4451"/>
            <w:tcMar>
              <w:top w:w="60" w:type="dxa"/>
              <w:bottom w:w="60" w:type="dxa"/>
              <w:left w:w="100" w:type="dxa"/>
              <w:right w:w="100" w:type="dxa"/>
            </w:tcMar>
          </w:tcPr>
          <w:p>
            <w:pPr>
              <w:spacing w:before="40" w:after="40"/>
            </w:pPr>
            <w:r>
              <w:rPr>
                <w:rFonts w:ascii="Calibri" w:hAnsi="Calibri"/>
                <w:b w:val="0"/>
                <w:i w:val="0"/>
                <w:sz w:val="20"/>
              </w:rPr>
              <w:t>Cezar Hiraki</w:t>
            </w:r>
          </w:p>
        </w:tc>
      </w:tr>
      <w:tr>
        <w:trPr>
          <w:cantSplit w:val="1"/>
        </w:trPr>
        <w:tc>
          <w:tcPr>
            <w:tcW w:type="dxa" w:w="4451"/>
            <w:tcMar>
              <w:top w:w="60" w:type="dxa"/>
              <w:bottom w:w="60" w:type="dxa"/>
              <w:left w:w="100" w:type="dxa"/>
              <w:right w:w="100" w:type="dxa"/>
            </w:tcMar>
            <w:shd w:val="clear" w:color="auto" w:fill="EBF5FB"/>
          </w:tcPr>
          <w:p>
            <w:pPr>
              <w:spacing w:before="40" w:after="40"/>
            </w:pPr>
            <w:r>
              <w:rPr>
                <w:rFonts w:ascii="Calibri" w:hAnsi="Calibri"/>
                <w:b w:val="0"/>
                <w:i w:val="0"/>
                <w:sz w:val="20"/>
              </w:rPr>
              <w:t>Desenvolvedor</w:t>
            </w:r>
          </w:p>
        </w:tc>
        <w:tc>
          <w:tcPr>
            <w:tcW w:type="dxa" w:w="4451"/>
            <w:tcMar>
              <w:top w:w="60" w:type="dxa"/>
              <w:bottom w:w="60" w:type="dxa"/>
              <w:left w:w="100" w:type="dxa"/>
              <w:right w:w="100" w:type="dxa"/>
            </w:tcMar>
            <w:shd w:val="clear" w:color="auto" w:fill="EBF5FB"/>
          </w:tcPr>
          <w:p>
            <w:pPr>
              <w:spacing w:before="40" w:after="40"/>
            </w:pPr>
            <w:r>
              <w:rPr>
                <w:rFonts w:ascii="Calibri" w:hAnsi="Calibri"/>
                <w:b w:val="0"/>
                <w:i w:val="0"/>
                <w:sz w:val="20"/>
              </w:rPr>
              <w:t>Henry Komatsu</w:t>
            </w:r>
          </w:p>
        </w:tc>
      </w:tr>
      <w:tr>
        <w:trPr>
          <w:cantSplit w:val="1"/>
        </w:trPr>
        <w:tc>
          <w:tcPr>
            <w:tcW w:type="dxa" w:w="4451"/>
            <w:tcMar>
              <w:top w:w="60" w:type="dxa"/>
              <w:bottom w:w="60" w:type="dxa"/>
              <w:left w:w="100" w:type="dxa"/>
              <w:right w:w="100" w:type="dxa"/>
            </w:tcMar>
          </w:tcPr>
          <w:p>
            <w:pPr>
              <w:spacing w:before="40" w:after="40"/>
            </w:pPr>
            <w:r>
              <w:rPr>
                <w:rFonts w:ascii="Calibri" w:hAnsi="Calibri"/>
                <w:b w:val="0"/>
                <w:i w:val="0"/>
                <w:sz w:val="20"/>
              </w:rPr>
              <w:t>Desenvolvedor</w:t>
            </w:r>
          </w:p>
        </w:tc>
        <w:tc>
          <w:tcPr>
            <w:tcW w:type="dxa" w:w="4451"/>
            <w:tcMar>
              <w:top w:w="60" w:type="dxa"/>
              <w:bottom w:w="60" w:type="dxa"/>
              <w:left w:w="100" w:type="dxa"/>
              <w:right w:w="100" w:type="dxa"/>
            </w:tcMar>
          </w:tcPr>
          <w:p>
            <w:pPr>
              <w:spacing w:before="40" w:after="40"/>
            </w:pPr>
            <w:r>
              <w:rPr>
                <w:rFonts w:ascii="Calibri" w:hAnsi="Calibri"/>
                <w:b w:val="0"/>
                <w:i w:val="0"/>
                <w:sz w:val="20"/>
              </w:rPr>
              <w:t>Allan Alves</w:t>
            </w:r>
          </w:p>
        </w:tc>
      </w:tr>
      <w:tr>
        <w:trPr>
          <w:cantSplit w:val="1"/>
        </w:trPr>
        <w:tc>
          <w:tcPr>
            <w:tcW w:type="dxa" w:w="4451"/>
            <w:tcMar>
              <w:top w:w="60" w:type="dxa"/>
              <w:bottom w:w="60" w:type="dxa"/>
              <w:left w:w="100" w:type="dxa"/>
              <w:right w:w="100" w:type="dxa"/>
            </w:tcMar>
            <w:shd w:val="clear" w:color="auto" w:fill="EBF5FB"/>
          </w:tcPr>
          <w:p>
            <w:pPr>
              <w:spacing w:before="40" w:after="40"/>
            </w:pPr>
            <w:r>
              <w:rPr>
                <w:rFonts w:ascii="Calibri" w:hAnsi="Calibri"/>
                <w:b w:val="0"/>
                <w:i w:val="0"/>
                <w:sz w:val="20"/>
              </w:rPr>
              <w:t>Desenvolvedor</w:t>
            </w:r>
          </w:p>
        </w:tc>
        <w:tc>
          <w:tcPr>
            <w:tcW w:type="dxa" w:w="4451"/>
            <w:tcMar>
              <w:top w:w="60" w:type="dxa"/>
              <w:bottom w:w="60" w:type="dxa"/>
              <w:left w:w="100" w:type="dxa"/>
              <w:right w:w="100" w:type="dxa"/>
            </w:tcMar>
            <w:shd w:val="clear" w:color="auto" w:fill="EBF5FB"/>
          </w:tcPr>
          <w:p>
            <w:pPr>
              <w:spacing w:before="40" w:after="40"/>
            </w:pPr>
            <w:r>
              <w:rPr>
                <w:rFonts w:ascii="Calibri" w:hAnsi="Calibri"/>
                <w:b w:val="0"/>
                <w:i w:val="0"/>
                <w:sz w:val="20"/>
              </w:rPr>
              <w:t>Felipe Siqueira</w:t>
            </w:r>
          </w:p>
        </w:tc>
      </w:tr>
      <w:tr>
        <w:trPr>
          <w:cantSplit w:val="1"/>
        </w:trPr>
        <w:tc>
          <w:tcPr>
            <w:tcW w:type="dxa" w:w="4451"/>
            <w:tcMar>
              <w:top w:w="60" w:type="dxa"/>
              <w:bottom w:w="60" w:type="dxa"/>
              <w:left w:w="100" w:type="dxa"/>
              <w:right w:w="100" w:type="dxa"/>
            </w:tcMar>
          </w:tcPr>
          <w:p>
            <w:pPr>
              <w:spacing w:before="40" w:after="40"/>
            </w:pPr>
            <w:r>
              <w:rPr>
                <w:rFonts w:ascii="Calibri" w:hAnsi="Calibri"/>
                <w:b w:val="0"/>
                <w:i w:val="0"/>
                <w:sz w:val="20"/>
              </w:rPr>
              <w:t>QA</w:t>
            </w:r>
          </w:p>
        </w:tc>
        <w:tc>
          <w:tcPr>
            <w:tcW w:type="dxa" w:w="4451"/>
            <w:tcMar>
              <w:top w:w="60" w:type="dxa"/>
              <w:bottom w:w="60" w:type="dxa"/>
              <w:left w:w="100" w:type="dxa"/>
              <w:right w:w="100" w:type="dxa"/>
            </w:tcMar>
          </w:tcPr>
          <w:p>
            <w:pPr>
              <w:spacing w:before="40" w:after="40"/>
            </w:pPr>
            <w:r>
              <w:rPr>
                <w:rFonts w:ascii="Calibri" w:hAnsi="Calibri"/>
                <w:b w:val="0"/>
                <w:i w:val="0"/>
                <w:sz w:val="20"/>
              </w:rPr>
              <w:t>Jonathan Alves</w:t>
            </w:r>
          </w:p>
        </w:tc>
      </w:tr>
      <w:tr>
        <w:trPr>
          <w:cantSplit w:val="1"/>
        </w:trPr>
        <w:tc>
          <w:tcPr>
            <w:tcW w:type="dxa" w:w="4451"/>
            <w:tcMar>
              <w:top w:w="60" w:type="dxa"/>
              <w:bottom w:w="60" w:type="dxa"/>
              <w:left w:w="100" w:type="dxa"/>
              <w:right w:w="100" w:type="dxa"/>
            </w:tcMar>
            <w:shd w:val="clear" w:color="auto" w:fill="EBF5FB"/>
          </w:tcPr>
          <w:p>
            <w:pPr>
              <w:spacing w:before="40" w:after="40"/>
            </w:pPr>
            <w:r>
              <w:rPr>
                <w:rFonts w:ascii="Calibri" w:hAnsi="Calibri"/>
                <w:b w:val="0"/>
                <w:i w:val="0"/>
                <w:sz w:val="20"/>
              </w:rPr>
              <w:t>GQA (Independente)</w:t>
            </w:r>
          </w:p>
        </w:tc>
        <w:tc>
          <w:tcPr>
            <w:tcW w:type="dxa" w:w="4451"/>
            <w:tcMar>
              <w:top w:w="60" w:type="dxa"/>
              <w:bottom w:w="60" w:type="dxa"/>
              <w:left w:w="100" w:type="dxa"/>
              <w:right w:w="100" w:type="dxa"/>
            </w:tcMar>
            <w:shd w:val="clear" w:color="auto" w:fill="EBF5FB"/>
          </w:tcPr>
          <w:p>
            <w:pPr>
              <w:spacing w:before="40" w:after="40"/>
            </w:pPr>
            <w:r>
              <w:rPr>
                <w:rFonts w:ascii="Calibri" w:hAnsi="Calibri"/>
                <w:b w:val="0"/>
                <w:i w:val="0"/>
                <w:sz w:val="20"/>
              </w:rPr>
              <w:t>Caroline Sousa</w:t>
            </w:r>
          </w:p>
        </w:tc>
      </w:tr>
    </w:tbl>
    <w:p>
      <w:pPr>
        <w:spacing w:before="0" w:after="160"/>
      </w:pPr>
    </w:p>
    <w:p>
      <w:pPr>
        <w:pStyle w:val="Heading2"/>
        <w:keepNext/>
        <w:keepLines/>
      </w:pPr>
      <w:r>
        <w:t>Cliente</w:t>
      </w:r>
    </w:p>
    <w:p>
      <w:pPr>
        <w:pStyle w:val="ListBullet"/>
        <w:spacing w:before="20" w:after="40"/>
      </w:pPr>
      <w:r>
        <w:rPr>
          <w:rFonts w:ascii="Calibri" w:hAnsi="Calibri"/>
          <w:b/>
          <w:i w:val="0"/>
          <w:sz w:val="22"/>
        </w:rPr>
        <w:t>Sponsor / Patrocinador:</w:t>
      </w:r>
      <w:r>
        <w:rPr>
          <w:rFonts w:ascii="Calibri" w:hAnsi="Calibri"/>
          <w:b w:val="0"/>
          <w:i w:val="0"/>
          <w:sz w:val="22"/>
        </w:rPr>
        <w:t xml:space="preserve"> Marcos Correa Fernandez Turnes</w:t>
      </w:r>
    </w:p>
    <w:p>
      <w:pPr>
        <w:pStyle w:val="ListBullet"/>
        <w:spacing w:before="20" w:after="40"/>
      </w:pPr>
      <w:r>
        <w:rPr>
          <w:rFonts w:ascii="Calibri" w:hAnsi="Calibri"/>
          <w:b/>
          <w:i w:val="0"/>
          <w:sz w:val="22"/>
        </w:rPr>
        <w:t>Organização:</w:t>
      </w:r>
      <w:r>
        <w:rPr>
          <w:rFonts w:ascii="Calibri" w:hAnsi="Calibri"/>
          <w:b w:val="0"/>
          <w:i w:val="0"/>
          <w:sz w:val="22"/>
        </w:rPr>
        <w:t xml:space="preserve"> AASP — Associação dos Advogados de São Paulo</w:t>
      </w:r>
    </w:p>
    <w:p>
      <w:pPr>
        <w:pStyle w:val="Heading2"/>
        <w:keepNext/>
        <w:keepLines/>
      </w:pPr>
      <w:r>
        <w:t>Período e esforço</w:t>
      </w:r>
    </w:p>
    <w:p>
      <w:pPr>
        <w:pStyle w:val="ListBullet"/>
        <w:spacing w:before="20" w:after="40"/>
      </w:pPr>
      <w:r>
        <w:rPr>
          <w:rFonts w:ascii="Calibri" w:hAnsi="Calibri"/>
          <w:b/>
          <w:i w:val="0"/>
          <w:sz w:val="22"/>
        </w:rPr>
        <w:t>Período:</w:t>
      </w:r>
      <w:r>
        <w:rPr>
          <w:rFonts w:ascii="Calibri" w:hAnsi="Calibri"/>
          <w:b w:val="0"/>
          <w:i w:val="0"/>
          <w:sz w:val="22"/>
        </w:rPr>
        <w:t xml:space="preserve"> 14/04/2026 – 02/06/2026 (~7 semanas)</w:t>
      </w:r>
    </w:p>
    <w:p>
      <w:pPr>
        <w:pStyle w:val="ListBullet"/>
        <w:spacing w:before="20" w:after="40"/>
      </w:pPr>
      <w:r>
        <w:rPr>
          <w:rFonts w:ascii="Calibri" w:hAnsi="Calibri"/>
          <w:b/>
          <w:i w:val="0"/>
          <w:sz w:val="22"/>
        </w:rPr>
        <w:t>Esforço estimado:</w:t>
      </w:r>
      <w:r>
        <w:rPr>
          <w:rFonts w:ascii="Calibri" w:hAnsi="Calibri"/>
          <w:b w:val="0"/>
          <w:i w:val="0"/>
          <w:sz w:val="22"/>
        </w:rPr>
        <w:t xml:space="preserve"> 216 h</w:t>
      </w:r>
    </w:p>
    <w:p>
      <w:pPr>
        <w:pStyle w:val="ListBullet"/>
        <w:spacing w:before="20" w:after="40"/>
      </w:pPr>
      <w:r>
        <w:rPr>
          <w:rFonts w:ascii="Calibri" w:hAnsi="Calibri"/>
          <w:b/>
          <w:i w:val="0"/>
          <w:sz w:val="22"/>
        </w:rPr>
        <w:t>Esforço realizado:</w:t>
      </w:r>
      <w:r>
        <w:rPr>
          <w:rFonts w:ascii="Calibri" w:hAnsi="Calibri"/>
          <w:b w:val="0"/>
          <w:i w:val="0"/>
          <w:sz w:val="22"/>
        </w:rPr>
        <w:t xml:space="preserve"> 236 h</w:t>
      </w:r>
    </w:p>
    <w:p>
      <w:pPr>
        <w:pStyle w:val="ListBullet"/>
        <w:spacing w:before="20" w:after="40"/>
      </w:pPr>
      <w:r>
        <w:rPr>
          <w:rFonts w:ascii="Calibri" w:hAnsi="Calibri"/>
          <w:b/>
          <w:i w:val="0"/>
          <w:sz w:val="22"/>
        </w:rPr>
        <w:t>Desvio:</w:t>
      </w:r>
      <w:r>
        <w:rPr>
          <w:rFonts w:ascii="Calibri" w:hAnsi="Calibri"/>
          <w:b w:val="0"/>
          <w:i w:val="0"/>
          <w:sz w:val="22"/>
        </w:rPr>
        <w:t xml:space="preserve"> +9,3%</w:t>
      </w:r>
    </w:p>
    <w:p>
      <w:pPr>
        <w:pStyle w:val="Heading2"/>
        <w:keepNext/>
        <w:keepLines/>
      </w:pPr>
      <w:r>
        <w:t>Modelo agile retroativo</w:t>
      </w:r>
    </w:p>
    <w:p>
      <w:pPr>
        <w:pStyle w:val="ListBullet"/>
        <w:spacing w:before="20" w:after="40"/>
      </w:pPr>
      <w:r>
        <w:rPr>
          <w:rFonts w:ascii="Calibri" w:hAnsi="Calibri"/>
          <w:b/>
          <w:i w:val="0"/>
          <w:sz w:val="22"/>
        </w:rPr>
        <w:t>Conversão:</w:t>
      </w:r>
      <w:r>
        <w:rPr>
          <w:rFonts w:ascii="Calibri" w:hAnsi="Calibri"/>
          <w:b w:val="0"/>
          <w:i w:val="0"/>
          <w:sz w:val="22"/>
        </w:rPr>
        <w:t xml:space="preserve"> 1 SP = 4 h</w:t>
      </w:r>
    </w:p>
    <w:p>
      <w:pPr>
        <w:pStyle w:val="ListBullet"/>
        <w:spacing w:before="20" w:after="40"/>
      </w:pPr>
      <w:r>
        <w:rPr>
          <w:rFonts w:ascii="Calibri" w:hAnsi="Calibri"/>
          <w:b/>
          <w:i w:val="0"/>
          <w:sz w:val="22"/>
        </w:rPr>
        <w:t>Backlog total:</w:t>
      </w:r>
      <w:r>
        <w:rPr>
          <w:rFonts w:ascii="Calibri" w:hAnsi="Calibri"/>
          <w:b w:val="0"/>
          <w:i w:val="0"/>
          <w:sz w:val="22"/>
        </w:rPr>
        <w:t xml:space="preserve"> ~59 SP em 4 sprints</w:t>
      </w:r>
    </w:p>
    <w:p>
      <w:pPr>
        <w:pStyle w:val="ListBullet"/>
        <w:spacing w:before="20" w:after="40"/>
      </w:pPr>
      <w:r>
        <w:rPr>
          <w:rFonts w:ascii="Calibri" w:hAnsi="Calibri"/>
          <w:b/>
          <w:i w:val="0"/>
          <w:sz w:val="22"/>
        </w:rPr>
        <w:t>Velocity média:</w:t>
      </w:r>
      <w:r>
        <w:rPr>
          <w:rFonts w:ascii="Calibri" w:hAnsi="Calibri"/>
          <w:b w:val="0"/>
          <w:i w:val="0"/>
          <w:sz w:val="22"/>
        </w:rPr>
        <w:t xml:space="preserve"> ~15 SP/sprint</w:t>
      </w:r>
    </w:p>
    <w:p>
      <w:pPr>
        <w:pStyle w:val="ListBullet"/>
        <w:spacing w:before="20" w:after="40"/>
      </w:pPr>
      <w:r>
        <w:rPr>
          <w:rFonts w:ascii="Calibri" w:hAnsi="Calibri"/>
          <w:b/>
          <w:i w:val="0"/>
          <w:sz w:val="22"/>
        </w:rPr>
        <w:t>Distribuição:</w:t>
      </w:r>
      <w:r>
        <w:rPr>
          <w:rFonts w:ascii="Calibri" w:hAnsi="Calibri"/>
          <w:b w:val="0"/>
          <w:i w:val="0"/>
          <w:sz w:val="22"/>
        </w:rPr>
        <w:t xml:space="preserve"> Sprint 0 (15 SP) · Sprint 1 (16 SP) · Sprint 2 (16 SP) · Sprint 3 (12 SP)</w:t>
      </w:r>
    </w:p>
    <w:p>
      <w:pPr>
        <w:pStyle w:val="Heading1"/>
        <w:keepNext/>
        <w:keepLines/>
        <w:pBdr>
          <w:bottom w:val="single" w:sz="4" w:space="2" w:color="D6E4F0"/>
        </w:pBdr>
      </w:pPr>
      <w:r>
        <w:t>4. Observações de classificação</w:t>
      </w:r>
    </w:p>
    <w:p>
      <w:pPr>
        <w:pStyle w:val="ListBullet"/>
        <w:spacing w:before="20" w:after="40"/>
      </w:pPr>
      <w:r>
        <w:rPr>
          <w:rFonts w:ascii="Calibri" w:hAnsi="Calibri"/>
          <w:b/>
          <w:i w:val="0"/>
          <w:sz w:val="22"/>
        </w:rPr>
        <w:t>Formato:</w:t>
      </w:r>
      <w:r>
        <w:rPr>
          <w:rFonts w:ascii="Calibri" w:hAnsi="Calibri"/>
          <w:b w:val="0"/>
          <w:i w:val="0"/>
          <w:sz w:val="22"/>
        </w:rPr>
        <w:t xml:space="preserve"> registros produzidos em Markdown (</w:t>
      </w:r>
      <w:r>
        <w:rPr>
          <w:rFonts w:ascii="Courier New" w:hAnsi="Courier New"/>
          <w:b w:val="0"/>
          <w:i w:val="0"/>
          <w:color w:val="333333"/>
          <w:sz w:val="20"/>
        </w:rPr>
        <w:t>.md</w:t>
      </w:r>
      <w:r>
        <w:rPr>
          <w:rFonts w:ascii="Calibri" w:hAnsi="Calibri"/>
          <w:b w:val="0"/>
          <w:i w:val="0"/>
          <w:sz w:val="22"/>
        </w:rPr>
        <w:t>); conversão para Word apenas quando solicitado.</w:t>
      </w:r>
    </w:p>
    <w:p>
      <w:pPr>
        <w:pStyle w:val="ListBullet"/>
        <w:spacing w:before="20" w:after="40"/>
      </w:pPr>
      <w:r>
        <w:rPr>
          <w:rFonts w:ascii="Calibri" w:hAnsi="Calibri"/>
          <w:b/>
          <w:i w:val="0"/>
          <w:sz w:val="22"/>
        </w:rPr>
        <w:t>Modelagem retroativa em sprints:</w:t>
      </w:r>
      <w:r>
        <w:rPr>
          <w:rFonts w:ascii="Calibri" w:hAnsi="Calibri"/>
          <w:b w:val="0"/>
          <w:i w:val="0"/>
          <w:sz w:val="22"/>
        </w:rPr>
        <w:t xml:space="preserve"> os requisitos foram organizados em sprints e story points retroativamente, com base nas fases reais executadas — conforme ADAP-AASPGOV01-001 e GEST-AASPGOV01.</w:t>
      </w:r>
    </w:p>
    <w:p>
      <w:pPr>
        <w:pStyle w:val="ListBullet"/>
        <w:spacing w:before="20" w:after="40"/>
      </w:pPr>
      <w:r>
        <w:rPr>
          <w:rFonts w:ascii="Calibri" w:hAnsi="Calibri"/>
          <w:b/>
          <w:i w:val="0"/>
          <w:sz w:val="22"/>
        </w:rPr>
        <w:t>Nomes reais nos registros de projeto:</w:t>
      </w:r>
      <w:r>
        <w:rPr>
          <w:rFonts w:ascii="Calibri" w:hAnsi="Calibri"/>
          <w:b w:val="0"/>
          <w:i w:val="0"/>
          <w:sz w:val="22"/>
        </w:rPr>
        <w:t xml:space="preserve"> seguindo o padrão do AASP_CNJ, registros de identificação (TAP, PLA, ATAs, GQA, TAE) usam os nomes reais da equipe.</w:t>
      </w:r>
    </w:p>
    <w:p>
      <w:pPr>
        <w:pStyle w:val="Heading1"/>
        <w:keepNext/>
        <w:keepLines/>
        <w:pBdr>
          <w:bottom w:val="single" w:sz="4" w:space="2" w:color="D6E4F0"/>
        </w:pBdr>
      </w:pPr>
      <w:r>
        <w:t>Histórico de revisões</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2225"/>
        <w:gridCol w:w="2225"/>
        <w:gridCol w:w="2225"/>
        <w:gridCol w:w="2225"/>
      </w:tblGrid>
      <w:tr>
        <w:trPr>
          <w:cantSplit w:val="1"/>
        </w:trPr>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Versão</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Data</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Autor</w:t>
            </w:r>
          </w:p>
        </w:tc>
        <w:tc>
          <w:tcPr>
            <w:tcW w:type="dxa" w:w="2225"/>
            <w:tcMar>
              <w:top w:w="60" w:type="dxa"/>
              <w:bottom w:w="60" w:type="dxa"/>
              <w:left w:w="100" w:type="dxa"/>
              <w:right w:w="100" w:type="dxa"/>
            </w:tcMar>
            <w:shd w:val="clear" w:color="auto" w:fill="D6E4F0"/>
          </w:tcPr>
          <w:p>
            <w:pPr>
              <w:spacing w:before="40" w:after="40"/>
            </w:pPr>
            <w:r>
              <w:rPr>
                <w:rFonts w:ascii="Calibri" w:hAnsi="Calibri"/>
                <w:b/>
                <w:i w:val="0"/>
                <w:sz w:val="20"/>
              </w:rPr>
              <w:t>Descrição</w:t>
            </w:r>
          </w:p>
        </w:tc>
      </w:tr>
      <w:tr>
        <w:trPr>
          <w:cantSplit w:val="1"/>
        </w:trPr>
        <w:tc>
          <w:tcPr>
            <w:tcW w:type="dxa" w:w="2225"/>
            <w:tcMar>
              <w:top w:w="60" w:type="dxa"/>
              <w:bottom w:w="60" w:type="dxa"/>
              <w:left w:w="100" w:type="dxa"/>
              <w:right w:w="100" w:type="dxa"/>
            </w:tcMar>
            <w:shd w:val="clear" w:color="auto" w:fill="F0F4F8"/>
          </w:tcPr>
          <w:p>
            <w:pPr>
              <w:spacing w:before="40" w:after="40"/>
            </w:pPr>
            <w:r>
              <w:rPr>
                <w:rFonts w:ascii="Calibri" w:hAnsi="Calibri"/>
                <w:b/>
                <w:i w:val="0"/>
                <w:sz w:val="20"/>
              </w:rPr>
              <w:t>1.0</w:t>
            </w:r>
          </w:p>
        </w:tc>
        <w:tc>
          <w:tcPr>
            <w:tcW w:type="dxa" w:w="2225"/>
            <w:tcMar>
              <w:top w:w="60" w:type="dxa"/>
              <w:bottom w:w="60" w:type="dxa"/>
              <w:left w:w="100" w:type="dxa"/>
              <w:right w:w="100" w:type="dxa"/>
            </w:tcMar>
          </w:tcPr>
          <w:p>
            <w:pPr>
              <w:spacing w:before="40" w:after="40"/>
            </w:pPr>
            <w:r>
              <w:rPr>
                <w:rFonts w:ascii="Calibri" w:hAnsi="Calibri"/>
                <w:b w:val="0"/>
                <w:i w:val="0"/>
                <w:sz w:val="20"/>
              </w:rPr>
              <w:t>02/06/2026</w:t>
            </w:r>
          </w:p>
        </w:tc>
        <w:tc>
          <w:tcPr>
            <w:tcW w:type="dxa" w:w="2225"/>
            <w:tcMar>
              <w:top w:w="60" w:type="dxa"/>
              <w:bottom w:w="60" w:type="dxa"/>
              <w:left w:w="100" w:type="dxa"/>
              <w:right w:w="100" w:type="dxa"/>
            </w:tcMar>
          </w:tcPr>
          <w:p>
            <w:pPr>
              <w:spacing w:before="40" w:after="40"/>
            </w:pPr>
            <w:r>
              <w:rPr>
                <w:rFonts w:ascii="Calibri" w:hAnsi="Calibri"/>
                <w:b w:val="0"/>
                <w:i w:val="0"/>
                <w:sz w:val="20"/>
              </w:rPr>
              <w:t>Time de Melhoria Contínua</w:t>
            </w:r>
          </w:p>
        </w:tc>
        <w:tc>
          <w:tcPr>
            <w:tcW w:type="dxa" w:w="2225"/>
            <w:tcMar>
              <w:top w:w="60" w:type="dxa"/>
              <w:bottom w:w="60" w:type="dxa"/>
              <w:left w:w="100" w:type="dxa"/>
              <w:right w:w="100" w:type="dxa"/>
            </w:tcMar>
          </w:tcPr>
          <w:p>
            <w:pPr>
              <w:spacing w:before="40" w:after="40"/>
            </w:pPr>
            <w:r>
              <w:rPr>
                <w:rFonts w:ascii="Calibri" w:hAnsi="Calibri"/>
                <w:b w:val="0"/>
                <w:i w:val="0"/>
                <w:sz w:val="20"/>
              </w:rPr>
              <w:t>Criação do índice-mestre de registros do projeto AASPGOV01 a partir do documento-fonte consolidado v2.0 (08/06/2026). Onda 1 parcial gerada (INDICE + TAP + PLA + ADAP); demais artefatos delegados ou em produção.</w:t>
            </w:r>
          </w:p>
        </w:tc>
      </w:tr>
      <w:tr>
        <w:trPr>
          <w:cantSplit w:val="1"/>
        </w:trPr>
        <w:tc>
          <w:tcPr>
            <w:tcW w:type="dxa" w:w="2225"/>
            <w:tcMar>
              <w:top w:w="60" w:type="dxa"/>
              <w:bottom w:w="60" w:type="dxa"/>
              <w:left w:w="100" w:type="dxa"/>
              <w:right w:w="100" w:type="dxa"/>
            </w:tcMar>
            <w:shd w:val="clear" w:color="auto" w:fill="F0F4F8"/>
          </w:tcPr>
          <w:p>
            <w:pPr>
              <w:spacing w:before="40" w:after="40"/>
            </w:pPr>
            <w:r>
              <w:rPr>
                <w:rFonts w:ascii="Calibri" w:hAnsi="Calibri"/>
                <w:b/>
                <w:i w:val="0"/>
                <w:sz w:val="20"/>
              </w:rPr>
              <w:t>1.1</w:t>
            </w:r>
          </w:p>
        </w:tc>
        <w:tc>
          <w:tcPr>
            <w:tcW w:type="dxa" w:w="2225"/>
            <w:tcMar>
              <w:top w:w="60" w:type="dxa"/>
              <w:bottom w:w="60" w:type="dxa"/>
              <w:left w:w="100" w:type="dxa"/>
              <w:right w:w="100" w:type="dxa"/>
            </w:tcMar>
          </w:tcPr>
          <w:p>
            <w:pPr>
              <w:spacing w:before="40" w:after="40"/>
            </w:pPr>
            <w:r>
              <w:rPr>
                <w:rFonts w:ascii="Calibri" w:hAnsi="Calibri"/>
                <w:b w:val="0"/>
                <w:i w:val="0"/>
                <w:sz w:val="20"/>
              </w:rPr>
              <w:t>13/06/2026</w:t>
            </w:r>
          </w:p>
        </w:tc>
        <w:tc>
          <w:tcPr>
            <w:tcW w:type="dxa" w:w="2225"/>
            <w:tcMar>
              <w:top w:w="60" w:type="dxa"/>
              <w:bottom w:w="60" w:type="dxa"/>
              <w:left w:w="100" w:type="dxa"/>
              <w:right w:w="100" w:type="dxa"/>
            </w:tcMar>
          </w:tcPr>
          <w:p>
            <w:pPr>
              <w:spacing w:before="40" w:after="40"/>
            </w:pPr>
            <w:r>
              <w:rPr>
                <w:rFonts w:ascii="Calibri" w:hAnsi="Calibri"/>
                <w:b w:val="0"/>
                <w:i w:val="0"/>
                <w:sz w:val="20"/>
              </w:rPr>
              <w:t>Time de Melhoria Contínua</w:t>
            </w:r>
          </w:p>
        </w:tc>
        <w:tc>
          <w:tcPr>
            <w:tcW w:type="dxa" w:w="2225"/>
            <w:tcMar>
              <w:top w:w="60" w:type="dxa"/>
              <w:bottom w:w="60" w:type="dxa"/>
              <w:left w:w="100" w:type="dxa"/>
              <w:right w:w="100" w:type="dxa"/>
            </w:tcMar>
          </w:tcPr>
          <w:p>
            <w:pPr>
              <w:spacing w:before="40" w:after="40"/>
            </w:pPr>
            <w:r>
              <w:rPr>
                <w:rFonts w:ascii="Calibri" w:hAnsi="Calibri"/>
                <w:b w:val="0"/>
                <w:i w:val="0"/>
                <w:sz w:val="20"/>
              </w:rPr>
              <w:t>Todos os 23 artefatos confirmados no repositório. CR removido do índice — INTAKE-AASPGOV01 (Bloco 10) confirma ausência de Change Request. Status geral atualizado para ✅.</w:t>
            </w:r>
          </w:p>
        </w:tc>
      </w:tr>
      <w:tr>
        <w:trPr>
          <w:cantSplit w:val="1"/>
        </w:trPr>
        <w:tc>
          <w:tcPr>
            <w:tcW w:type="dxa" w:w="2225"/>
            <w:tcMar>
              <w:top w:w="60" w:type="dxa"/>
              <w:bottom w:w="60" w:type="dxa"/>
              <w:left w:w="100" w:type="dxa"/>
              <w:right w:w="100" w:type="dxa"/>
            </w:tcMar>
            <w:shd w:val="clear" w:color="auto" w:fill="F0F4F8"/>
          </w:tcPr>
          <w:p>
            <w:pPr>
              <w:spacing w:before="40" w:after="40"/>
            </w:pPr>
            <w:r>
              <w:rPr>
                <w:rFonts w:ascii="Calibri" w:hAnsi="Calibri"/>
                <w:b/>
                <w:i w:val="0"/>
                <w:sz w:val="20"/>
              </w:rPr>
              <w:t>1.2</w:t>
            </w:r>
          </w:p>
        </w:tc>
        <w:tc>
          <w:tcPr>
            <w:tcW w:type="dxa" w:w="2225"/>
            <w:tcMar>
              <w:top w:w="60" w:type="dxa"/>
              <w:bottom w:w="60" w:type="dxa"/>
              <w:left w:w="100" w:type="dxa"/>
              <w:right w:w="100" w:type="dxa"/>
            </w:tcMar>
          </w:tcPr>
          <w:p>
            <w:pPr>
              <w:spacing w:before="40" w:after="40"/>
            </w:pPr>
            <w:r>
              <w:rPr>
                <w:rFonts w:ascii="Calibri" w:hAnsi="Calibri"/>
                <w:b w:val="0"/>
                <w:i w:val="0"/>
                <w:sz w:val="20"/>
              </w:rPr>
              <w:t>15/06/2026</w:t>
            </w:r>
          </w:p>
        </w:tc>
        <w:tc>
          <w:tcPr>
            <w:tcW w:type="dxa" w:w="2225"/>
            <w:tcMar>
              <w:top w:w="60" w:type="dxa"/>
              <w:bottom w:w="60" w:type="dxa"/>
              <w:left w:w="100" w:type="dxa"/>
              <w:right w:w="100" w:type="dxa"/>
            </w:tcMar>
          </w:tcPr>
          <w:p>
            <w:pPr>
              <w:spacing w:before="40" w:after="40"/>
            </w:pPr>
            <w:r>
              <w:rPr>
                <w:rFonts w:ascii="Calibri" w:hAnsi="Calibri"/>
                <w:b w:val="0"/>
                <w:i w:val="0"/>
                <w:sz w:val="20"/>
              </w:rPr>
              <w:t>Time de Melhoria Contínua</w:t>
            </w:r>
          </w:p>
        </w:tc>
        <w:tc>
          <w:tcPr>
            <w:tcW w:type="dxa" w:w="2225"/>
            <w:tcMar>
              <w:top w:w="60" w:type="dxa"/>
              <w:bottom w:w="60" w:type="dxa"/>
              <w:left w:w="100" w:type="dxa"/>
              <w:right w:w="100" w:type="dxa"/>
            </w:tcMar>
          </w:tcPr>
          <w:p>
            <w:pPr>
              <w:spacing w:before="40" w:after="40"/>
            </w:pPr>
            <w:r>
              <w:rPr>
                <w:rFonts w:ascii="Calibri" w:hAnsi="Calibri"/>
                <w:b w:val="0"/>
                <w:i w:val="0"/>
                <w:sz w:val="20"/>
              </w:rPr>
              <w:t>Atualização da composição da equipe: Henry Komatsu substituiu Raony Chagas, Cezar Hiraki absorveu papel de DevOps (excluindo Lucas Batista), Jonathan Alves assume papel de QA, Caroline Sousa assume papel de GQA Independente, Felipe Siqueira adicionado como Desenvolvedor.</w:t>
            </w:r>
          </w:p>
        </w:tc>
      </w:tr>
      <w:tr>
        <w:trPr>
          <w:cantSplit w:val="1"/>
        </w:trPr>
        <w:tc>
          <w:tcPr>
            <w:tcW w:type="dxa" w:w="2225"/>
            <w:tcMar>
              <w:top w:w="60" w:type="dxa"/>
              <w:bottom w:w="60" w:type="dxa"/>
              <w:left w:w="100" w:type="dxa"/>
              <w:right w:w="100" w:type="dxa"/>
            </w:tcMar>
            <w:shd w:val="clear" w:color="auto" w:fill="F0F4F8"/>
          </w:tcPr>
          <w:p>
            <w:pPr>
              <w:spacing w:before="40" w:after="40"/>
            </w:pPr>
            <w:r>
              <w:rPr>
                <w:rFonts w:ascii="Calibri" w:hAnsi="Calibri"/>
                <w:b/>
                <w:i w:val="0"/>
                <w:sz w:val="20"/>
              </w:rPr>
              <w:t>1.3</w:t>
            </w:r>
          </w:p>
        </w:tc>
        <w:tc>
          <w:tcPr>
            <w:tcW w:type="dxa" w:w="2225"/>
            <w:tcMar>
              <w:top w:w="60" w:type="dxa"/>
              <w:bottom w:w="60" w:type="dxa"/>
              <w:left w:w="100" w:type="dxa"/>
              <w:right w:w="100" w:type="dxa"/>
            </w:tcMar>
          </w:tcPr>
          <w:p>
            <w:pPr>
              <w:spacing w:before="40" w:after="40"/>
            </w:pPr>
            <w:r>
              <w:rPr>
                <w:rFonts w:ascii="Calibri" w:hAnsi="Calibri"/>
                <w:b w:val="0"/>
                <w:i w:val="0"/>
                <w:sz w:val="20"/>
              </w:rPr>
              <w:t>15/06/2026</w:t>
            </w:r>
          </w:p>
        </w:tc>
        <w:tc>
          <w:tcPr>
            <w:tcW w:type="dxa" w:w="2225"/>
            <w:tcMar>
              <w:top w:w="60" w:type="dxa"/>
              <w:bottom w:w="60" w:type="dxa"/>
              <w:left w:w="100" w:type="dxa"/>
              <w:right w:w="100" w:type="dxa"/>
            </w:tcMar>
          </w:tcPr>
          <w:p>
            <w:pPr>
              <w:spacing w:before="40" w:after="40"/>
            </w:pPr>
            <w:r>
              <w:rPr>
                <w:rFonts w:ascii="Calibri" w:hAnsi="Calibri"/>
                <w:b w:val="0"/>
                <w:i w:val="0"/>
                <w:sz w:val="20"/>
              </w:rPr>
              <w:t>Time de Melhoria Contínua</w:t>
            </w:r>
          </w:p>
        </w:tc>
        <w:tc>
          <w:tcPr>
            <w:tcW w:type="dxa" w:w="2225"/>
            <w:tcMar>
              <w:top w:w="60" w:type="dxa"/>
              <w:bottom w:w="60" w:type="dxa"/>
              <w:left w:w="100" w:type="dxa"/>
              <w:right w:w="100" w:type="dxa"/>
            </w:tcMar>
          </w:tcPr>
          <w:p>
            <w:pPr>
              <w:spacing w:before="40" w:after="40"/>
            </w:pPr>
            <w:r>
              <w:rPr>
                <w:rFonts w:ascii="Calibri" w:hAnsi="Calibri"/>
                <w:b w:val="0"/>
                <w:i w:val="0"/>
                <w:sz w:val="20"/>
              </w:rPr>
              <w:t>Jonathan Alves (QA) corrigido de grafia anterior em toda a documentação.</w:t>
            </w:r>
          </w:p>
        </w:tc>
      </w:tr>
      <w:tr>
        <w:trPr>
          <w:cantSplit w:val="1"/>
        </w:trPr>
        <w:tc>
          <w:tcPr>
            <w:tcW w:type="dxa" w:w="2225"/>
            <w:tcMar>
              <w:top w:w="60" w:type="dxa"/>
              <w:bottom w:w="60" w:type="dxa"/>
              <w:left w:w="100" w:type="dxa"/>
              <w:right w:w="100" w:type="dxa"/>
            </w:tcMar>
            <w:shd w:val="clear" w:color="auto" w:fill="F0F4F8"/>
          </w:tcPr>
          <w:p>
            <w:pPr>
              <w:spacing w:before="40" w:after="40"/>
            </w:pPr>
            <w:r>
              <w:rPr>
                <w:rFonts w:ascii="Calibri" w:hAnsi="Calibri"/>
                <w:b/>
                <w:i w:val="0"/>
                <w:sz w:val="20"/>
              </w:rPr>
              <w:t>1.4</w:t>
            </w:r>
          </w:p>
        </w:tc>
        <w:tc>
          <w:tcPr>
            <w:tcW w:type="dxa" w:w="2225"/>
            <w:tcMar>
              <w:top w:w="60" w:type="dxa"/>
              <w:bottom w:w="60" w:type="dxa"/>
              <w:left w:w="100" w:type="dxa"/>
              <w:right w:w="100" w:type="dxa"/>
            </w:tcMar>
          </w:tcPr>
          <w:p>
            <w:pPr>
              <w:spacing w:before="40" w:after="40"/>
            </w:pPr>
            <w:r>
              <w:rPr>
                <w:rFonts w:ascii="Calibri" w:hAnsi="Calibri"/>
                <w:b w:val="0"/>
                <w:i w:val="0"/>
                <w:sz w:val="20"/>
              </w:rPr>
              <w:t>16/06/2026</w:t>
            </w:r>
          </w:p>
        </w:tc>
        <w:tc>
          <w:tcPr>
            <w:tcW w:type="dxa" w:w="2225"/>
            <w:tcMar>
              <w:top w:w="60" w:type="dxa"/>
              <w:bottom w:w="60" w:type="dxa"/>
              <w:left w:w="100" w:type="dxa"/>
              <w:right w:w="100" w:type="dxa"/>
            </w:tcMar>
          </w:tcPr>
          <w:p>
            <w:pPr>
              <w:spacing w:before="40" w:after="40"/>
            </w:pPr>
            <w:r>
              <w:rPr>
                <w:rFonts w:ascii="Calibri" w:hAnsi="Calibri"/>
                <w:b w:val="0"/>
                <w:i w:val="0"/>
                <w:sz w:val="20"/>
              </w:rPr>
              <w:t>Time de Melhoria Contínua</w:t>
            </w:r>
          </w:p>
        </w:tc>
        <w:tc>
          <w:tcPr>
            <w:tcW w:type="dxa" w:w="2225"/>
            <w:tcMar>
              <w:top w:w="60" w:type="dxa"/>
              <w:bottom w:w="60" w:type="dxa"/>
              <w:left w:w="100" w:type="dxa"/>
              <w:right w:w="100" w:type="dxa"/>
            </w:tcMar>
          </w:tcPr>
          <w:p>
            <w:pPr>
              <w:spacing w:before="40" w:after="40"/>
            </w:pPr>
            <w:r>
              <w:rPr>
                <w:rFonts w:ascii="Calibri" w:hAnsi="Calibri"/>
                <w:b w:val="0"/>
                <w:i w:val="0"/>
                <w:sz w:val="20"/>
              </w:rPr>
              <w:t>Reconciliação: nome padronizado (AASP_Automacao-Governanca); sobrenomes (Henry Komatsu, Felipe Siqueira, Jonathan Alves).</w:t>
            </w:r>
          </w:p>
        </w:tc>
      </w:tr>
    </w:tbl>
    <w:p>
      <w:pPr>
        <w:spacing w:before="0" w:after="160"/>
      </w:pPr>
    </w:p>
    <w:sectPr w:rsidR="00FC693F" w:rsidRPr="0006063C" w:rsidSect="00034616">
      <w:headerReference w:type="default" r:id="rId9"/>
      <w:headerReference w:type="first" r:id="rId10"/>
      <w:footerReference w:type="default" r:id="rId11"/>
      <w:footerReference w:type="first" r:id="rId12"/>
      <w:pgSz w:w="11906" w:h="16838"/>
      <w:pgMar w:top="1587" w:right="1417" w:bottom="1417" w:left="158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8901"/>
      </w:tabs>
      <w:pBdr>
        <w:top w:val="single" w:sz="4" w:space="4" w:color="003366"/>
      </w:pBdr>
      <w:spacing w:before="80" w:after="0"/>
    </w:pPr>
    <w:r>
      <w:rPr>
        <w:rFonts w:ascii="Calibri" w:hAnsi="Calibri"/>
        <w:color w:val="555555"/>
        <w:sz w:val="16"/>
      </w:rPr>
      <w:t>v1.4  ·  15/06/2026</w:t>
    </w:r>
    <w:r>
      <w:tab/>
    </w:r>
    <w:r>
      <w:rPr>
        <w:rFonts w:ascii="Calibri" w:hAnsi="Calibri"/>
        <w:color w:val="555555"/>
        <w:sz w:val="16"/>
      </w:rPr>
      <w:t xml:space="preserve">Página </w:t>
    </w:r>
    <w:r>
      <w:rPr>
        <w:rFonts w:ascii="Calibri" w:hAnsi="Calibri"/>
        <w:sz w:val="16"/>
      </w:rPr>
      <w:fldChar w:fldCharType="begin"/>
      <w:instrText xml:space="preserve"> PAGE </w:instrText>
      <w:fldChar w:fldCharType="end"/>
    </w:r>
    <w:r>
      <w:rPr>
        <w:rFonts w:ascii="Calibri" w:hAnsi="Calibri"/>
        <w:color w:val="555555"/>
        <w:sz w:val="16"/>
      </w:rPr>
      <w:t xml:space="preserve"> de </w:t>
    </w:r>
    <w:r>
      <w:rPr>
        <w:rFonts w:ascii="Calibri" w:hAnsi="Calibri"/>
        <w:sz w:val="16"/>
      </w:rPr>
      <w:fldChar w:fldCharType="begin"/>
      <w:instrText xml:space="preserve"> NUMPAGES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val="right" w:pos="8901"/>
      </w:tabs>
      <w:pBdr>
        <w:top w:val="single" w:sz="4" w:space="4" w:color="003366"/>
      </w:pBdr>
      <w:spacing w:before="80" w:after="0"/>
    </w:pPr>
    <w:r>
      <w:rPr>
        <w:rFonts w:ascii="Calibri" w:hAnsi="Calibri"/>
        <w:color w:val="555555"/>
        <w:sz w:val="16"/>
      </w:rPr>
      <w:t>v1.4  ·  15/06/2026</w:t>
    </w:r>
    <w:r>
      <w:tab/>
    </w:r>
    <w:r>
      <w:rPr>
        <w:rFonts w:ascii="Calibri" w:hAnsi="Calibri"/>
        <w:color w:val="555555"/>
        <w:sz w:val="16"/>
      </w:rPr>
      <w:t xml:space="preserve">Página </w:t>
    </w:r>
    <w:r>
      <w:rPr>
        <w:rFonts w:ascii="Calibri" w:hAnsi="Calibri"/>
        <w:sz w:val="16"/>
      </w:rPr>
      <w:fldChar w:fldCharType="begin"/>
      <w:instrText xml:space="preserve"> PAGE </w:instrText>
      <w:fldChar w:fldCharType="end"/>
    </w:r>
    <w:r>
      <w:rPr>
        <w:rFonts w:ascii="Calibri" w:hAnsi="Calibri"/>
        <w:color w:val="555555"/>
        <w:sz w:val="16"/>
      </w:rPr>
      <w:t xml:space="preserve"> de </w:t>
    </w:r>
    <w:r>
      <w:rPr>
        <w:rFonts w:ascii="Calibri" w:hAnsi="Calibri"/>
        <w:sz w:val="16"/>
      </w:rPr>
      <w:fldChar w:fldCharType="begin"/>
      <w:instrText xml:space="preserve"> NUMPAGES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val="right" w:pos="8901"/>
      </w:tabs>
      <w:pBdr>
        <w:bottom w:val="single" w:sz="8" w:space="4" w:color="003366"/>
      </w:pBdr>
      <w:spacing w:before="0" w:after="80"/>
    </w:pPr>
    <w:r>
      <w:rPr>
        <w:rFonts w:ascii="Calibri" w:hAnsi="Calibri"/>
        <w:b/>
        <w:color w:val="003366"/>
        <w:sz w:val="18"/>
      </w:rPr>
      <w:t>TIMEWARE</w:t>
    </w:r>
    <w:r>
      <w:rPr>
        <w:rFonts w:ascii="Calibri" w:hAnsi="Calibri"/>
        <w:color w:val="555555"/>
        <w:sz w:val="18"/>
      </w:rPr>
      <w:t xml:space="preserve">   ·   AASPGOV01</w:t>
    </w:r>
    <w:r>
      <w:tab/>
    </w:r>
    <w:r>
      <w:rPr>
        <w:rFonts w:ascii="Calibri" w:hAnsi="Calibri"/>
        <w:color w:val="555555"/>
        <w:sz w:val="18"/>
      </w:rPr>
      <w:t>Evidência de Projeto</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Rule="auto" w:line="276"/>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003366"/>
      <w:sz w:val="26"/>
      <w:szCs w:val="28"/>
    </w:rPr>
  </w:style>
  <w:style w:type="paragraph" w:styleId="Heading2">
    <w:name w:val="heading 2"/>
    <w:basedOn w:val="Normal"/>
    <w:next w:val="Normal"/>
    <w:link w:val="Heading2Char"/>
    <w:uiPriority w:val="9"/>
    <w:unhideWhenUsed/>
    <w:qFormat/>
    <w:rsid w:val="00FC693F"/>
    <w:pPr>
      <w:keepNext/>
      <w:keepLines/>
      <w:spacing w:before="240" w:after="80"/>
      <w:outlineLvl w:val="1"/>
    </w:pPr>
    <w:rPr>
      <w:rFonts w:asciiTheme="majorHAnsi" w:eastAsiaTheme="majorEastAsia" w:hAnsiTheme="majorHAnsi" w:cstheme="majorBidi" w:ascii="Calibri" w:hAnsi="Calibri"/>
      <w:b/>
      <w:bCs/>
      <w:color w:val="1A5276"/>
      <w:sz w:val="22"/>
      <w:szCs w:val="26"/>
    </w:rPr>
  </w:style>
  <w:style w:type="paragraph" w:styleId="Heading3">
    <w:name w:val="heading 3"/>
    <w:basedOn w:val="Normal"/>
    <w:next w:val="Normal"/>
    <w:link w:val="Heading3Char"/>
    <w:uiPriority w:val="9"/>
    <w:unhideWhenUsed/>
    <w:qFormat/>
    <w:rsid w:val="00FC693F"/>
    <w:pPr>
      <w:keepNext/>
      <w:keepLines/>
      <w:spacing w:before="160" w:after="40"/>
      <w:outlineLvl w:val="2"/>
    </w:pPr>
    <w:rPr>
      <w:rFonts w:asciiTheme="majorHAnsi" w:eastAsiaTheme="majorEastAsia" w:hAnsiTheme="majorHAnsi" w:cstheme="majorBidi" w:ascii="Calibri" w:hAnsi="Calibri"/>
      <w:b/>
      <w:bCs/>
      <w:i/>
      <w:color w:val="1A5276"/>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