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KICKOFF DO PROJETO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ATA-AASPGOV01-001   ·   14/04/2026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Patrocinador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escopo do projeto SensrJiraSync.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Alinhamento das fases e cronograma (~7 semanas).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 equipe Timeware alocada ao projeto.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Autorização formal do início do projeto mediante aprovação do TAP-AASPGOV01-001.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Gerente de Projeto apresentou o escopo completo do SensrJiraSync: serviço .NET 8 executado como Azure Scheduled Job, responsável pela migração automatizada de cards do Sensr para o Jira e pela sincronização incremental de status durante o período de transição entre as duas plataformas. Foram apresentados os 11 requisitos funcionais (RF01–RF11) e os 6 requisitos não-funcionais (RNF01–RNF06) que compõem a baseline do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Tech Lead Cezar Hiraki apresentou a proposta de arquitetura em três camadas — Core, Infrastructure e App —, fundamentada na necessidade de separar contratos e modelos de domínio da implementação concreta, permitindo substituição de serviços sem impacto na lógica de negócio (D01). O Sponsor validou a abordagem e manifestou concordância com a duração estimada de aproximadamente sete semanas, compreendendo quatro fases: Arquitetura (14/04–16/04), Mapeamento e Autenticação (17/04–23/04), Desenvolvimento dos Serviços (24/04–20/05) e Homologação e Correções (21/05–02/06/2026).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Timeware foi formalmente apresentada ao Sponsor: além do Gerente de Projeto e do Tech Lead, compõem o time Henry Komatsu (Desenvolvedor), Allan Alves (Desenvolvedor), Felipe Siqueira (Desenvolvedor), Jonathan Alves (QA) e Caroline Sousa (GQA Independente). O Sponsor declarou que o critério determinante para o aceite final será a fidelidade da migração e da sincronização de status verificada em ambiente real.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TAP-AASPGOV01-001 pelo Sponsor, autorizando início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do escopo estabelecida (RF01–RF11 e RNF01–RNF06)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Adotar arquitetura em três camadas: Core, Infrastructure e App (D01)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para início imediato da Fase 1 — Arquitetura em 14/04/2026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Fase 1 — definição de contratos de interface, modelo de configuração e estrutura de camadas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Provisionar acessos ao Azure DevOps para o 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Preparar e disponibilizar credenciais de acesso ao Sensr e ao Jira para uso nas Fases 2 e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Execução da Fase 1 — Arquitetura (14/04 a 16/04/2026), com entrega da estrutura em três camadas, definição dos contratos de interface e modelo de configuração. Ao término da Fase 2 — Mapeamento e Autenticação (17/04–23/04/2026) — será realizada reunião de alinhamento técnico para validação dos endpoints mapeados e autorização para início da Fase 3.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reconstituída a partir do Registro de Projeto AASP_Automacao-Governanca v2.0.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 composição da equipe apresentada ao Sponsor e responsável pela ação de provisionamento de acessos.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Papel de Cezar Hiraki atualizado para Tech Lead / DevOps / Arquiteto na tabela de participantes; Jonathan Alves (QA) corrigido de grafia anterior.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Reconciliação: nome padronizado (AASP_Automacao-Governanca); sobrenomes (Henry Komatsu, Felipe Siqueira, Jonathan Alves).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