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(consulta, autenticação, JSON, webhook)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/ E2E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(CNJ → EPROC/ESAJ → parceiras)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CA01–CA07 (seção 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(a partir da Fase 5):</w:t>
      </w:r>
      <w:r>
        <w:rPr>
          <w:rFonts w:ascii="Calibri" w:hAnsi="Calibri"/>
          <w:b w:val="0"/>
          <w:i w:val="0"/>
          <w:sz w:val="22"/>
        </w:rPr>
        <w:t xml:space="preserve"> testes de fluxo (E2E), integração e persistência.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</w:t>
      </w:r>
      <w:r>
        <w:rPr>
          <w:rFonts w:ascii="Calibri" w:hAnsi="Calibri"/>
          <w:b w:val="0"/>
          <w:i w:val="0"/>
          <w:sz w:val="22"/>
        </w:rPr>
        <w:t xml:space="preserve"> coleções Postman (API CNJ); ClickUp para controle das atividades de teste.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sem Elasticsearch dedicado — validação por repetição do mesmo processo na fila, sem impacto no índice de produção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esperada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captura com status correto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 = 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preenchido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por instância com sucesso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 = 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(OK)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indexado com capa, partes, advogados e andamentos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erro parcial, só a instância afetada com status 8;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removido das parceiras após captura via CNJ, com log de desligamento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REL-VV-AASPCNJ01-001. Defeitos foram registrados e tratados ao longo das Fases 3 a 5 (9 defeitos catalogados, todos resolvidos).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Chagas e por Cézar Hiraki Velázquez e comunicados nas reuniões de alinhamento. Indicadores de qualidade (estabilidade da fila, erros por instância) alimentam a Medição (ver MED-AASPCNJ01-001).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de andamentos via fonte primária e fallback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Captura bem-sucedida via DataJud/CNJ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com CodigoFonteAPI nulo na fila RabbitMQ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consulta a API DataJud/CNJ com token Bearer 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os andamentos são normalizados e enviados ao webhook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recebe status 3 (Capturado)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processo é desligado das APIs parceiras com log de desligamento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Fallback após falha da CNJ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do TJSP cuja consulta à CNJ não retornou resultado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identifica o tribunal configurado para API AASP-EPROC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captura é tentada via engine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E, persistindo a falha, é acionada a API parceira de menor Prioridade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múltiplas instâncias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erro na captura de uma instância específica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apenas a instância afetada recebe status 8 em ProcessoCapturaLogin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mantém status 3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via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CNJ→EPROC→parceira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