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ACEITE — SPRINT 1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ATA-AASP01-002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Aceite Formal — Sprint 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14h00 – 15h30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VV — Gerência de Projetos e Verificação e Validação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· 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 Oliveira) · Arquiteto/Tech Lead (Cézar)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 / Aprovador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 da Reunião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Apresentar os entregáveis da Sprint 1 (AG-20, AG-21, AG-22) ao cliente AASP, demonstrar o funcionamento dos endpoints via Swagger UI, apresentar os resultados dos testes de homologação executados por Leonardo Francisco Pereira e obter o aceite formal de Marcos Turnes (AASP, PO), encerrando oficialmente 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Itens Apresentados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Endpoints Demonstrados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dos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 (criação com validação de nome único); GET /grupos (listagem paginada); GET /grupos/{id} (busca individual); PUT /grupos/{id} (atualização); DELETE /grupos/{id} (soft delete — campo Ativo=false)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cenários: GRP-01 a GRP-05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Permissões por Grupo (RBAC)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 (enum validado: Leitura, Escrita, Exclusao, Administracao, Relatorio)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cenários: PERM-01 e PERM-02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Vínculo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(com validação de usuário ativo); DELETE /grupos/{id}/usuarios/{uid} (soft delete do vínculo)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cenários: VINC-01, VINC-02, VINC-03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Demonstração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Cézar Velázquez demonstrou todos os endpoints via </w:t>
      </w:r>
      <w:r>
        <w:rPr>
          <w:rFonts w:ascii="Calibri" w:hAnsi="Calibri"/>
          <w:b/>
          <w:i w:val="0"/>
          <w:sz w:val="22"/>
        </w:rPr>
        <w:t>Swagger UI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http://localhost:5000/swagger</w:t>
      </w:r>
      <w:r>
        <w:rPr>
          <w:rFonts w:ascii="Calibri" w:hAnsi="Calibri"/>
          <w:b w:val="0"/>
          <w:i w:val="0"/>
          <w:sz w:val="22"/>
        </w:rPr>
        <w:t xml:space="preserve">) com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de homologação, cobrindo os fluxos happy path e sad path de cada história. As validações de negócio (nome único de grupo, enum de permissões, usuário ativo) foram demonstradas em tempo real com payloads de teste preparados previamente.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Renan Kioshi demonstrou os </w:t>
      </w:r>
      <w:r>
        <w:rPr>
          <w:rFonts w:ascii="Calibri" w:hAnsi="Calibri"/>
          <w:b/>
          <w:i w:val="0"/>
          <w:sz w:val="22"/>
        </w:rPr>
        <w:t>scripts de migration</w:t>
      </w:r>
      <w:r>
        <w:rPr>
          <w:rFonts w:ascii="Calibri" w:hAnsi="Calibri"/>
          <w:b w:val="0"/>
          <w:i w:val="0"/>
          <w:sz w:val="22"/>
        </w:rPr>
        <w:t xml:space="preserve"> do banco de dados (estrutura das tabelas Grupos, PermissoesGrupo e UsuariosGrupo) e a organização do repositório no Azure DevOps, incluindo as branches de feature, PRs aprovados e histórico de commits por história.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confirmou que todos os </w:t>
      </w:r>
      <w:r>
        <w:rPr>
          <w:rFonts w:ascii="Calibri" w:hAnsi="Calibri"/>
          <w:b/>
          <w:i w:val="0"/>
          <w:sz w:val="22"/>
        </w:rPr>
        <w:t>10 cenários de aceite</w:t>
      </w:r>
      <w:r>
        <w:rPr>
          <w:rFonts w:ascii="Calibri" w:hAnsi="Calibri"/>
          <w:b w:val="0"/>
          <w:i w:val="0"/>
          <w:sz w:val="22"/>
        </w:rPr>
        <w:t xml:space="preserve"> (GRP-01 a GRP-05, PERM-01, PERM-02, VINC-01 a VINC-03) foram executados por ela no ambiente de homologação AASP em 06/06/2026 e aprovados sem ressalvas, conforme evidências registradas no CTQ-AASP01-001.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Resultados dos Testes de Homologação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passando; cobertura estimada 85% (meta: ≥80% — atingida)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 (round-trip banco auxo3 validado)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(CTQ)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 aprovados por Leonardo Francisco Pereira em 06/06/2026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3; P3: 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— nenhum defeito 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Pontos Levantados pelo Cliente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Marcos Turnes (AASP — PO):</w:t>
      </w:r>
      <w:r>
        <w:rPr>
          <w:rFonts w:ascii="Calibri" w:hAnsi="Calibri"/>
          <w:b w:val="0"/>
          <w:i w:val="0"/>
          <w:sz w:val="22"/>
        </w:rPr>
        <w:t xml:space="preserve"> Confirmou que os endpoints atendem ao que foi especificado no REQ-AASP01-001. Nenhuma ressalva técnica ou de negócio foi identificada. Solicitou que a Sprint Review da Sprint 2 seja realizada em 20/06/2026 no mesmo horário (14h00, Teams).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Leonardo Francisco Pereira (AASP — QA):</w:t>
      </w:r>
      <w:r>
        <w:rPr>
          <w:rFonts w:ascii="Calibri" w:hAnsi="Calibri"/>
          <w:b w:val="0"/>
          <w:i w:val="0"/>
          <w:sz w:val="22"/>
        </w:rPr>
        <w:t xml:space="preserve"> Validou todos os 10 cenários de aceite no ambiente de homologação AASP. Solicitou que o ambiente de homologação para a Sprint 2 seja preparado pela equipe Timeware até 11/06/2026, incluindo os scripts de migration das novas tabelas (AuditoriaGrupos).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Abraão Oliveira (Timeware — GP):</w:t>
      </w:r>
      <w:r>
        <w:rPr>
          <w:rFonts w:ascii="Calibri" w:hAnsi="Calibri"/>
          <w:b w:val="0"/>
          <w:i w:val="0"/>
          <w:sz w:val="22"/>
        </w:rPr>
        <w:t xml:space="preserve"> Informou que a Sprint 2 inicia em 09/06/2026 com as histórias AG-23 (Auditoria de Grupos) e AG-24 (Integração com ms.temis.vinculos). Confirmou que o ambiente de homologação será preparado até 11/06/2026 conforme solicitado por Leonardo Francisco Pereira.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Aceite Formal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 Turnes (AASP) concedeu aceite formal da Sprint 1 SEM RESSALVAS em 06/06/2026.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Sprint 1 é considerada oficialmente encerrada e entregue. Todas as histórias (AG-20, AG-21, AG-22) estão em status </w:t>
      </w:r>
      <w:r>
        <w:rPr>
          <w:rFonts w:ascii="Calibri" w:hAnsi="Calibri"/>
          <w:b/>
          <w:i w:val="0"/>
          <w:sz w:val="22"/>
        </w:rPr>
        <w:t>Done</w:t>
      </w:r>
      <w:r>
        <w:rPr>
          <w:rFonts w:ascii="Calibri" w:hAnsi="Calibri"/>
          <w:b w:val="0"/>
          <w:i w:val="0"/>
          <w:sz w:val="22"/>
        </w:rPr>
        <w:t xml:space="preserve"> e os entregáveis foram aceitos pelo representante do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Declaração de aceite (registrada em reunião via Microsoft Teams em 06/06/2026):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"Confirmo o aceite formal dos entregáveis da Sprint 1 (AG-20, AG-21 e AG-22) do projeto Grupos de Usuários — AASP Gerenciador. Os endpoints foram demonstrados e validados conforme os critérios de aceite definidos. Nenhuma ressalva ou pendência identificada."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Marcos Turnes</w:t>
      </w:r>
      <w:r>
        <w:rPr>
          <w:rFonts w:ascii="Calibri" w:hAnsi="Calibri"/>
          <w:b w:val="0"/>
          <w:i w:val="0"/>
          <w:color w:val="1A5276"/>
          <w:sz w:val="22"/>
        </w:rPr>
        <w:t>, AASP, 06/06/2026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Próximos Passos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Sprint 2 — AG-23 (Auditoria) + AG-24 (Integração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para Sprint 2 (migrations AuditoriaGrupos)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ambiente de homologação Sprint 2 recebido e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GEST-AASP01, RAC-AASP01-001 e MED-AASP01-001 com resultados finais Sprint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Sprint 2 agendada — apresentação de AG-23 e AG-24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ata de aceite formal da Sprint 1 (AG-20, AG-21, AG-22); aceite concedido por Marcos Turnes sem ressalvas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